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2c91" w14:textId="2bb2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Китайскую Международную Корпорацию водного хозяйства и энергетики поставщиком работ по проектированию и строительству "под ключ" основных объектов Мойнакской гидроэлектростанции на реке Чарын,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"Казахстанский холдинг по управлению государственными активами "Самрук"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акционерным обществом "Мойнакская ГЭС"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используемых в соответствии с настоящим постановлением, а также выполнение пунктов 3 и 4 статьи 21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