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723d8" w14:textId="4a723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мая 2008 года N 454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дополнения и изменения, которые вносятся в некоторые решения Правительства Республики Казахстан.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 и подлежит опубликованию.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мая 2008 года N 454 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Дополнения и изменения, которые вносятся в некоторые решения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 1. </w:t>
      </w:r>
      <w:r>
        <w:rPr>
          <w:rFonts w:ascii="Times New Roman"/>
          <w:b w:val="false"/>
          <w:i w:val="false"/>
          <w:color w:val="ff0000"/>
          <w:sz w:val="28"/>
        </w:rPr>
        <w:t>Утратил силу постановлением Правительства РК от 21.02.2015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85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30.10.2009   </w:t>
      </w:r>
      <w:r>
        <w:rPr>
          <w:rFonts w:ascii="Times New Roman"/>
          <w:b w:val="false"/>
          <w:i w:val="false"/>
          <w:color w:val="000000"/>
          <w:sz w:val="28"/>
        </w:rPr>
        <w:t>N 1730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03.04.2015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