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1858" w14:textId="5061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2010 года № 976. Утратило силу постановлением Правительства Республики Казахстан от 19 декабря 2012 года № 1614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19.12.2012 </w:t>
      </w:r>
      <w:r>
        <w:rPr>
          <w:rFonts w:ascii="Times New Roman"/>
          <w:b w:val="false"/>
          <w:i w:val="false"/>
          <w:color w:val="ff0000"/>
          <w:sz w:val="28"/>
        </w:rPr>
        <w:t>№ 1614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статьями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и подпунктами 2),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"Об информатизации"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Преамбула с изменениями, внесенными постановлением Правительства РК от 11.02.2011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"Выдача заключения о наличии культурной ценности у вывозимого и ввозимого предмета".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сентября 2010 года № 976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заключения о наличии культурной ценности</w:t>
      </w:r>
      <w:r>
        <w:br/>
      </w:r>
      <w:r>
        <w:rPr>
          <w:rFonts w:ascii="Times New Roman"/>
          <w:b/>
          <w:i w:val="false"/>
          <w:color w:val="000000"/>
        </w:rPr>
        <w:t>
у вывозимого и ввозимого предмета"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управлениями культуры местных исполнительных органов областей, городов Астаны и Алматы (далее - управление),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11.02.2011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№ 447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размещается на портале электронного Правительства: www.e.gov.kz, интернет-ресурсах местных исполнительных органов областей, городов Астаны и Алматы (далее - местные исполнительные органы),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заключения о наличии у вывозимого предмета культурной ценности и о подлинности временно вывезенной культурной ценности (далее - заключение), либо мотивированный ответ об отказе в выдаче заключения. Заключение оформляется в письменном виде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от 11.02.2011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сдачи потребителем необходимых документов, определенных в пункте 11 настоящего стандарта -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- не более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время ожидания при получении заключения -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ежедневно, в соответствии с графиком работы управления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в здании управления. Режим помещения: вход в здание осуществляется по разовому пропуску, выдаваемому в бюро пропусков, который имеет отдельный вход. Разовый пропуск оформляется по телефонной заявке лица, непосредственно оказывающего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противопожарные сигнализации и другие меры безопасности. Вход в подъезд оснащен пандусами, предназначенными для людей с ограниченными физическими возможностями.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(либо представитель по доверенности)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копия документа, удостоверяющего личность потребителя,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копия свидетельства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10x15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для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Образец заявления размещен на портале электронного Правительства: www.e.gov.kz, на интернет-ресурсах местных исполнительных органов,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и предметы, необходимые для получения государственной услуги сдаются в управление,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11.02.2011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 и предметов является копия заявления потребителя со штампом регистрации (входящий номер, дата)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Заключение и предметы, рассматриваемые как культурная ценность, прошедшие экспертизу, выдаются потребителю (либо представителю по доверенности) при личном посещении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регистрируется в журнале выданных Заключений.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в оказании государственной услуги является предоставление неполного пакета документов, предусмотренных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выдаче Заключения, потребителю дается мотивированный ответ в письменном виде в сроки установленные для выдачи Заключения.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Деятельность управления основывается на соблюдении конституционных прав человека, законности при исполнении служебного долга и осуществляется на принципах вежливости; предоставлении исчерпывающей информации по оказанию государственной услуги, обеспечении ее сохранности защиты и конфиденциальности.</w:t>
      </w:r>
    </w:p>
    <w:bookmarkEnd w:id="9"/>
    <w:bookmarkStart w:name="z4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"/>
    <w:bookmarkStart w:name="z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Результаты оказания государственной услуги потребителям измеряются показателями качества и эффективности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эффективности государственных услуг, по которым оценивается работа управления, ежегодно утверждаются приказом государственного органа, ответственного за разработку стандарта данной государственной услуги.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Порядок обжалования действия (бездействия) уполномоченных должностных лиц разъясняется службой документационного обеспечения управления по адресам, указанным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несогласия с результатами оказанной государственной услуги жалоба может быть подана на имя руководства местного исполнительного органа по адресам,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некорректного обслуживания жалоба подается в письменном виде по почте, либо нарочно через службу документационного обеспечения управления либо местного исполнительного органа, адреса и график работы которых указаны в приложениях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23-1. В случае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5 дополнена пунктом 23-1 в соответствии с постановлением Правительства РК от 11.02.2011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произвольной форме с приложением копии заявления на выдачу Заключения о наличии культурной ценности у вывозимого и ввозимого предмета с отметкой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службой документационного обеспечения управления либо местного исполнительного органа. Лицу, подавшему жалобу, выдается талон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ходе рассмотрения жалобы можно получить по телефонам, указанным в приложении 1 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25 с изменениями, внесенными постановлением Правительства РК от 11.02.2011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представляемой государственной услуге можно получить на интернет-ресурсах местных исполнительных органов, указанных в приложении 2 к настоящему стандарту.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ввозимого предмета"      </w:t>
      </w:r>
    </w:p>
    <w:bookmarkEnd w:id="14"/>
    <w:bookmarkStart w:name="z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графики работы управлений культуры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 областей, городов Астаны и Алматы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2603"/>
        <w:gridCol w:w="2725"/>
        <w:gridCol w:w="1916"/>
        <w:gridCol w:w="3373"/>
        <w:gridCol w:w="2524"/>
      </w:tblGrid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 п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телефонов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кабинет 751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55-67-69,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55-67-64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пл.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кабинет 423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272-58-83,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271-65-63,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272-02-72,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272-10-01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culture_almaty@mail.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14.00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 кабинет 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27-16-19,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27-14-49,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27-15-97,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24-77-22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kulture-tald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@mail.online.kz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102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25-76-60,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25-81-73,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25-81-60,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25-81-72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Kultura-kokshetau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@yandex.ru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Абылхайыр-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хана,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658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59-52-05,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56-03-12,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59-51-52,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56-47-58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aktobe_kulture@mail.ru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3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35-41-89,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35-42-84,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32-41-37,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27-11-57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ouk_atyrau@rambler.ru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08.30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 кабинет 302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26-28-30,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26-37-12,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26-30-63,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24-92-03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culturevko@mail.ru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 до 14.00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Достык-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Дружбы, 166/1,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51-55-54,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50-09-46,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51-25-35,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50-45-89,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51-07-37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kultzko@mail.ru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"а",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43-06-63,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45-79-51,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45-15-49,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43-09-54,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45-13-99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tarazkultura@mail.ru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Можайского,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41-14-81,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41-14-68,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42-30-08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karkultura@yandex.ru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3-укрепленный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б/н,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18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27-29-53,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27-41-52,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26-29-64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oblcultkzl@mail.ru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60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57-51-90,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57-53-53,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57-53-21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kultura@kostanay.kz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kultura_kostanay@mail.ru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23-микррайон, 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42-66-10,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42-13-00,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42-77-62,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42-77-60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mook_od@mail.ru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Маргулана, 115,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32-03-29,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32-22-37,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32-37-77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Dep_culture@mail.ru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Сутюшева, 7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46-43-92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49-27-55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kultsko@mail.ru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Таукехана,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2а, кабинет 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53-93-49,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53-91-81,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53-94-62,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55-10-88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oko_madeniet@mail.ru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9.00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13.00 часов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Выходные дни: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суббота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воскресенье</w:t>
            </w:r>
          </w:p>
        </w:tc>
      </w:tr>
    </w:tbl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ввозимого предмета"       </w:t>
      </w:r>
    </w:p>
    <w:bookmarkEnd w:id="16"/>
    <w:bookmarkStart w:name="z6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местных исполнительных органов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Астаны и Алматы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836"/>
        <w:gridCol w:w="3439"/>
        <w:gridCol w:w="2369"/>
        <w:gridCol w:w="3965"/>
      </w:tblGrid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55-64-06,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55-64-82,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55-64-81,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55-64-85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www.astana.kz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Республика, 4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71-66-47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71-66-47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Тауелсиздик,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24-77-22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24-77-22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www.zhetysu-gov.kz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25-48-37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25-02-59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www.akmo.kz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Абылхайырхана,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56-31-66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www.akimat.infо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Айтеке-би, 77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27-08-96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27-11-57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www.atyrauobl.kz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Горького, 40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26-42-54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26-42-54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www.culturevko.uka.kz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Достык, 201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50-02-36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50-09-46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www.western.kz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125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45-73-97 43-27-18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www.zhambyl.kz.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Бульвар-Мира,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56-19-80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56-19-79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www.karaganda-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Ы. Жакаева,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27-63-73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27-89-66,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26-16-44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www.kyzylorda.kz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57-51-90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57-53-53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м-н, дом 1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42-13-00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www.mangistau.kz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49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32-33-26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www.pavlodar.gov.kz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46-36-35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www.sko.kz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Таукехана, 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53-45-44,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53-00-24,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53-00-21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www.ontustik.kz</w:t>
            </w:r>
          </w:p>
        </w:tc>
      </w:tr>
    </w:tbl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ввозимого предмета"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Образец для физического лица   </w:t>
      </w:r>
    </w:p>
    <w:bookmarkStart w:name="z6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 выдачу заключения о наличии культурной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у вывозимого и ввозимого предмета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заявителя: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(число, месяц, год):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фактического проживания: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нахождения предмета за пределами Республики Казахстан:_______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 пункту 11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___________________________</w:t>
      </w:r>
    </w:p>
    <w:bookmarkStart w:name="z6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ввозимого предмета"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Образец для юридического лица  </w:t>
      </w:r>
    </w:p>
    <w:bookmarkStart w:name="z6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выдачу заключения о наличии культурной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у вывозимого и ввозимого предмета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юридического лица (адрес, контактные телефоны, РНН, БИН):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Столичный филиал (адрес, контактные телефоны, номер и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свидетельства об учетной регистрации)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предмет: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нахождения предмета за пределами Республики Казахстан:_______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 пункту 11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стандарта):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(первый руководитель, либо лицо, его заменяющее)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</w:t>
      </w:r>
    </w:p>
    <w:bookmarkStart w:name="z6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заключения о наличии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культурной ценности у вывозимого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ввозимого предмета"       </w:t>
      </w:r>
    </w:p>
    <w:bookmarkEnd w:id="22"/>
    <w:bookmarkStart w:name="z7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Таблица. Значения показателей качества и эффективности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2"/>
        <w:gridCol w:w="2007"/>
        <w:gridCol w:w="2026"/>
        <w:gridCol w:w="2085"/>
      </w:tblGrid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установленный срок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 сдачи документа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которые доступны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формате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