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a08e0" w14:textId="bfa0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товарищества с ограниченной ответственностью "Компания по управлению долей в окончательном соглашении о разделе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2012 года № 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товарищество с ограниченной ответственностью «Компания по управлению долей в окончательном соглашении о разделе продукции» (далее - товарищество) со стопроцентным участием государства в его уставном капитале.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товарищества обеспечение эффективного управления долей участия в окончательном соглашении о разделе продукции (далее – ОСРП) в отношении к подрядному участку Карачаганакского нефтегазоконденсатного месторождения.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Формирование уставного капитала товарищества осуществить за счет республиканского имущества,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находящегося на балансе Комитета государственного имущества и приватизации Министерства финансов Республики Казахстан (далее – Комитет).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утверждение Устава товарищества и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увеличение уставного капитала товарищества путем передачи в виде дополнительного вклада доли участия в ОСРП, сопутствующих документах, соглашении о совместной деятельности и в отношении к подрядному участку Карачаганакского нефтегазоконденсатного месторождения;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Комитету после завершения мероприятий, предусмотренных в пункте 4 настоящего постановления, в установленном законодательством порядке передать в оплату акций акционерного общества «Фонд национального благосостояния «Самрук-Казына» (далее - Фонд) долю участия государства в уставном капитале товарищества в размере ста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Комитету совместно с Фондом в установленном порядке принять иные меры, вытекающие из пункта 5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мая 2012 года № 570 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республиканского имущества, передаваемого в уставный </w:t>
      </w:r>
      <w:r>
        <w:br/>
      </w:r>
      <w:r>
        <w:rPr>
          <w:rFonts w:ascii="Times New Roman"/>
          <w:b/>
          <w:i w:val="false"/>
          <w:color w:val="000000"/>
        </w:rPr>
        <w:t xml:space="preserve">
капитал товарищества с ограниченной ответственностью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«Компания по управлению долей в окончательном соглашении о </w:t>
      </w:r>
      <w:r>
        <w:br/>
      </w:r>
      <w:r>
        <w:rPr>
          <w:rFonts w:ascii="Times New Roman"/>
          <w:b/>
          <w:i w:val="false"/>
          <w:color w:val="000000"/>
        </w:rPr>
        <w:t>
разделе продукции»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7284"/>
        <w:gridCol w:w="2043"/>
        <w:gridCol w:w="2231"/>
      </w:tblGrid>
      <w:tr>
        <w:trPr>
          <w:trHeight w:val="67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8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Цветной лазерный принтер Color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(Apple 12/600)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Лазерный сетевой принтер HP LJ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5100N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МФУ HP LJ 1005М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Scan Jet 5P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 PANASONIC KX-FT 934 CA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