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146b" w14:textId="e631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выпуске государственных эмиссионных ценных бумаг на внешних рынках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2013 года № 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обслуживания», в целях финансирования дефицита республиканского бюджета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Выпустить государственные эмиссионные ценные бумаги на внешних рынках капитала на сумму не менее 500 (пятьсот) миллионов долларов США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организацию и проведение мероприятий по обновлению кредитного рейтинга страны, определению рынков и партнеров выпуска государственных ценных бумаг с целью привлечения инвесторов;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подготовку необходимой документации в соответствии с установленными для такой сделки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поступления средств от размещения государственных эмиссионных ценных бумаг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оплаты услуг партнерам выпуска государственных ценных бумаг в виде комиссионного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