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761d" w14:textId="f6f7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98 "О Стратегическом плане Министерства охраны окружающей среды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98 «О Стратегическом плане Министерства охраны окружающей среды Республики Казахстан на 2011 – 2015 годы» (САПП Республики Казахстан, 2011 г., № 18, ст. 215)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охраны окружающей среды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>. «Миссия и видение»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«Миссия: создание условий по сохранению, восстановлению и улучшению качества окружающей среды, сохранению биологического разнообразия, водообеспечению отраслей экономики и окружающей среды, обеспечению перехода Республики Казахстан к низкоуглеродному развитию и «зеленой экономике» для удовлетворения потребностей нынешнего и будущих поколений.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Видение: благоприятная окружающая среда, рациональное использование природных ресурсов и обеспечение экологической безопасности для жизни и здоровья человека, экономики, бизнеса, внедрение принципов «зеленой экономики».»;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. «Анализ текущей ситуации и тенденции развития соответствующих сфер деятельности»: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в области охраны окружающей среды дополнить частями двадцать девятой, тридцатой и тридцать первой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Конференции ООН по устойчивому развитию «Рио+20», которая состоялась 20-23 июня 2012 года в Рио-де-Жанейро, Республика Казахстан представила казахстанскую инициативу Программу партнерства «Зеленый мост». На данной Конференции был принят итоговый документ «Будущее, которого мы хотим», в котором отражена Программа Партнерства «Зеленый мост».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реализации Программы партнерства «Зеленый мост», а также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Н. Назарбаева народу Казахстана от 14 декабря 2012 года «Стратегия «Казахстан - 2050»: новый политический курс состоявшегося государства», Казахстану необходимо создание институциональной основы для трансферта «зеленых»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(2013-2014 годы) для реализации Программы партнерства «Зеленый мост» планируется проведение организационных мероприятий.»;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основных внешних и внутренних факторов дополнить частями первой,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«Одним из важных для страны сегментов экономики, требующих реформирования, является сектор утилизации и переработки коммунальных отходов. В Казахстане работа в данном направлении на стадии 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Интерес международных финансовых институтов к данному сектору способствовал заключению в 2012 году Меморандума о взаимопонимании и сотрудничестве в секторе ТБО с Европейским Банком Реконструкции и Развития. В рамках данного Меморандума в целях реализации поручения Главы государства по развитию системы переработки и утилизации предусмотрена разработка обоснований инвестиций по модернизации системы управления ТБО конкретно для каждого города или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будут рассмотрены различные варианты механизмов финансирования развития сектора ТБО и схемы организации взаимодействия государства и частного сектора при переработке отходов, что может решить проблему финансирования данного сектора.»;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«Переход Республики Казахстан к низкоуглеродному развитию»: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«Переход Республики Казахстан к низкоуглеродному развитию и «зеленой экономике»»;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основных параметрах развития в области охраны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Казахстана «зеленое» развитие означает низкоуглеродное развитие, в первую очередь в индустриальном и энергетических секторах, рациональное использование природных ресурсов, решение вопросов водного сектора, сельского хозяйства, переработки отходов производства и потребления. Стране нужно будет пересмотреть как принципы управления, внедрение более жестких экологических стандартов, так и научиться внедрять новые «зеленые» технологии.»;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отчетным данным 2012 года выбросы парниковых газов в 2010 году составили 262,7 млн. тонн в СО2 эквиваленте или 73 % к базовому 1990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«2009» заменить цифрами «2010»;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«17,3» заменить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«13,7» заменить цифрами «12»;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«Возобновляемые источники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вошел в список стран Приложения Б Киотского протокола с количественными обязательствами по сокращению выбросов парниковых газов на 5 % от уровня базового 1990 года для второго зачетного периода, который начинается с 1 января 2013 года, продлится 8 лет и закончится 31 декабря 2020 года. В то же время, согласно статьям 20 и 21 Киотского протокола, данная поправка вступает в силу для тех Сторон, которые приняли ее, на девяностый день со дня получения Депозитарием документа о принятии, по меньшей мере, от трех четвертей Сторон настоящего Протокола. Поправка вступает в силу для тех стран, которые ее ратифицировали.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Поставленную цель будет трудно достичь только за счет снижения энергоемкости экономики. Существенное значение в сокращении выбросов парниковых газов будут иметь экологически чистые возобновляемые источники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Оставаясь крупным игроком на рынке углеводородного сырья, мы должны развивать производство альтернативных видов энергии, активно внедрять технологии, использующие энергию солнца и ветра. Все возможности для этого у нас есть. К 2050 году в стране на альтернативные и возобновляемые виды энергии должно приходиться не менее половины всего совокупного энергопотребления. Для выполнения поставленной Главой государства задачи необходимо создание условий для реализации проектов области возобновляемых источников энергии (далее - ВИЭ), выработка грамотной политики по привлечению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проектов в области ВИЭ предполагается осуществлять за счет собственных и заемных средств инвесторов, в том числе отечественных. В этой связи потребуется принятие мер поддержки использования ВИЭ.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Реализация проекта Green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ключевых приоритетов развития Казахстана в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Н. Назарбаева народу Казахстана от 14 декабря 2012 года «Стратегия «Казахстан – 2050»: новый политический курс состоявшегося государства» обозначен переход страны к «зеленой экономике». В качестве пилотного проекта озвучена реализация проекта Green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Green 4 направлен на создание 4-х городов-спутников с эффективной и экологически чистой средой на прилегающих территориях города Алматы. Общая площадь - 8 тыс.га. Планируемая численность - 304 тыс. человек. В целях реализации проекта и повышения инвестиционной привлекательности проекта необходимо создание специальной экономической зоны, создание кластера зеленых технологий на базе городов-спутников, строительство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Главы государства Казахстан приступил к разработке Стратегии перехода Казахстана к «зеленой» экономике. Стратегия позволит перестроить экономику Казахстана, решить существующие экологические проблемы и снизить экологические риски в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проведение в Астане ЭКСПО-2017 позволит создать уникальные «зеленые» направления бизнеса, новые производства и рабочие места, а также ускорить процесс перехода нашей страны на «зеленый» путь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объемам выбросов парниковых газов в атмосферу основным загрязнителем является энергетический сектор страны.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вводится система государственного регулирования в сфере выбросов и поглощений парниковых газов, внедряется рынок торговли квотами. Правительством утвержден Национальный план распределения квот на выбросы парниковых газов на 2013 год. Планом охвачены основные сектора экономики: энергетика, добыча угля, нефти и газа, а также промышленность. Для этих предприятий будет сформирована площадка для торговли квотами на выбросы парниковых газов по примеру Европейской схемы торговли. За сверхвыбросы парниковых газов предусматривается взимание штрафов.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по мнению природопользователей взимание штрафов за превышение установленного объема выбросов парниковых газов преждевременно и несет за собой существенные финансовые риски для всех секторов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необходимо проведение работ по совершенствованию законодательной базы по вопросам государственного регулирования выбросов парниковых газов и внутренней системе торговли квотами.»;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стратегическим направлением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«Стратегическое направление 3. Обеспечение охраны, воспроизводства и рационального использования растительного и животного мира, особо охраняемых природных территорий, а также рационального использования водного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Основные параметры развития в водном, лесном, охотничьем и рыбном хозяйствах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Развитие рыбного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действующими в республике 3 рыбопитомниками, 1 нерестово-выростным хозяйством, 2 осетровыми рыбоводными хозяйствами и Казахской производственной акклиматизационной станцией, которые являются республиканскими государственными казенными предприятиями, выращено и выпущено 158,4 млн. штук молоди ценных видов рыб в естественные водоемы (осетровые, карп, толстолобик, белый амур, сиговые виды рыб).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улов рыбы составил 38,6 тыс. тонн. За пользование рыбными ресурсами внесено в государственный бюджет платежей на сумму 508,5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инспекторами по охране рыбных ресурсов выявлено и пресечено 6839 фактов нарушения рыбоохранного законодательства, наложено штрафов на сумму 41,2 млн. тенге. У нарушителей в общей сложности было изъято 37 тонн рыбы, из которых 402 килограмм осетровых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Продолжается реализация мероприятий по долгосрочному закреплению рыбохозяйственных водоемов и участков за пользователями, что позволяет планомерно вести работу по вовлечению их средств и инвестиций в развитие рыбного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истекший период за 1106 рыбохозяйственными организациями на cрок до 10 лет закреплено 2034 водоемов и участков международного республиканского и местного значений.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Развитие лесного и охотничьего хозяйств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«Жасыл даму» на 2010 – 2014 годы» в 2012 году лесоохранными учреждениями акиматов областей и природоохранными учреждениями Комитета лесного и охотничьего хозяйства проведены лесопосадочные работы на площади 70,0 тыс. га, в том числе методом посадки и посева леса на площади 57,4 тыс. га и содействия естественному возобновлению леса на площади 12,6 тыс. га. Объемы воспроизводства лесов по сравнению с 2010 годом выросли на 12 %, а в сравнении с 2005 – на 54 %.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Продолжаются работы по созданию зеленой зоны города Астаны. Весной 2012 года проведены работы по ее созданию на площади 5 тыс. га. Всего с 1997 года посажено 60 тыс. га лесонасаждений.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на территории государственного лесного фонда и особо охраняемых природных территориях республики произошло 665 случаев лесных пожаров на площади 6,6 тыс. га, в том числе, лесопокрытая составила 4,7 тыс. га. Ущерб от лесных пожаров – 165327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лесных пожаров за 2012 год показал, что по сравнению с 2011 годом их площади увеличились на 52 %, но, по сравнению со средним показателем за последние 5 лет, площадь лесных пожаров уменьшилась на 1,5 %.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обнаружения и ликвидация степных пожаров, угрожающих лесному фонду, достигается и проведением авиационного патрулирования.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республиканским государственным казенным предприятием «Казавиалесоохрана» было осуществлено авиационное патрулирование лесов в объеме 8897 часов, при этом обнаружено и ликвидировано 351 случаев лесных пожаров (общее количество лесных пожаров составляет 433 случая), что составляет по охраняемой территории (8869 тыс. га) 81 % от их общего числа (при плане 72 %).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годы в результате принятых мер по совершенствованию нормативной правовой базы лесного хозяйства, увеличению бюджетного финансирования отрасли удалось значительно снизить объемы незаконных рубок леса.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инспекторами по охране растительного и животного мира особо охраняемых природных территорий совместно с правоохранительными органами с начала текущего года проведено 17324 рейдов, при этом выявлено 830 факта незаконных рубок леса, объем от которых составил 398 кубометров. Наложено штрафов на 448 нарушителей лесного законодательства в сумме 4999 тыс. тенге, из них взыскано с 316 нарушителей 3878 тыс. тенге. Предъявлено исков 651 нарушителям в сумме 12177 тыс. тенге, из них взыскано с 477 нарушителей 8987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нарушителей изъято 1046 кубометров незаконно заготовленной древесины, а также 30 орудий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Передано в суды 246 и в правоохранительные органы 186 дел по фактам незаконной рубки леса, при этом судами рассмотрено 219 административных и 9 уголовных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2012 года проводились работы по сохранению и восстановлению численности редких и исчезающих видов диких копытных животных и сайгаков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«Жасыл даму» на 2010 – 2014 годы», утвержденной постановлением Правительства Республики Казахстан от 10 сентября 2010 года № 924. Осуществлялась охрана охотничьих видов животных силами егерского состава охотничьих хозяйств и инспекторами областных территориальных управлений лесного и охотничьего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учета сайгаков, проведенном в 2012 году, общая численность сайгаков составляет – 137,5 тыс. особей (на 35,5 тысяч особей или на 34,8 % больше, чем в 2011 году), в том числе: бетпакдалинская – 110,1 тыс., устюртская – 6,5 тыс. и уральская – 20,9 тыс. особей.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Эффективной мерой сохранения биологического разнообразия является создание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ноябре 2012 года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1496 создан государственный природный резерват «Алтын Дала» в Костанайской области общей площадью 489,7 тыс. га для сохранения сайгаков и степных экосистем.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Управление водными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2012 году в целях обеспечения устойчивого функционирования водохозяйственных объектов и сооружений, находящихся в республиканской собственности, проводились работы по реконструкции гидротехнических сооружений и капитальному ремонту гидромелиоративных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2012 года капитальный ремонт и восстановительные работы проведены на 22-х особо аварийных водохозяйственных объектах, мероприятия по реконструкции проведены на 42 гидротехнических сооружениях.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Одной из основных проблем управления водными ресурсами является неудовлетворительное состояние водохозяйственной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Фактический износ водохозяйственных систем и сооружений составляет более 60 %. Снижена надежность и безопасность стратегически важных сооружений. В наиболее аварийном состоянии находятся плотины малых и средних гидроузлов, прорыв которых может явиться причиной возникновения чрезвычайных ситуаций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Отмечается низкий коэффициент полезного действия распределительных сетей, большие потери воды, подъем грунтовых вод и засоление прилегающих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существующих проблем заключается в своевременном выполнении комплекса мероприятий по реконструкции гидротехнических сооружений, восстановлении особо аварийных гидромелиоративных систем, внедрении водосберегающих технологий в орошаемом земледелии.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Государственной программы по управлению водными ресурсами на первом этапе, к 2020 году будут решены вопросы обеспечения населения питьевой водой, на втором, к 2040-му – обеспечения потребности в воде орошаемого земледелия.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наиболее значимым проблемам лесного и охотничьего хозяйства хозяйств в настоящее время можно отнести: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лесные пожары, причиняющие огромный ущерб лесному хозяйству;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степные пожары, оказывающие большое влияние на возникновение лесных пожаров. Они также губительно сказываются на состоянии животного мира и в целом биологического разнообразия, наносят значительный ущерб сельскому хозяйству;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слабое материально техническое обеспечение государственных учреждений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недостаточное финансирование противопожарных мероприятий в государственных учреждениях лесного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узкоспециализированного структурного подразделения для целенаправленных работ по переселению животных для реинтродукции в исторические ареалы обитания, для сохранения генофонда, для развития охотничьих хозяйств (поимка животных, карантин, транспортировка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недостаточная изученность территории резервного фонда охотничьих угодий для определения перспективных участков в целях дальнейшего закрепления на конкурсной основе за пользователями животного мира с возложением на них обязанностей по охране объектов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 изучены и не определены основные миграционные пути животных и перелетных птиц, вопросы дичеразведения в охотничьих хозяйствах, в целях принятия мер по охране, воспроизводству и использованию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 изучены вопросы по учету и оптимальной численности хищников, для принятия профилактических мер по минимизации наносимого ими вреда сельскому хозяйству и дикой фауне.».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проблемам рыбного и водного хозяйств в настоящее время можно отнести: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слабое развитие товарного рыбоводства. Необходимость интенсификации данного направления обусловлена ограниченностью рыбосырьевых запасов естественных водоемов и необходимостью принятия мер по ограничению промысловой нагрузки на водоемы, в целях предотвращения их истощения;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среднем по Казахстану 70,8 % сельского населения обеспечивается водопроводной водой из централизованных источников, 28,3 % – водой децентрализованных источников, а остальная часть населения (0,9 %) пользуется привозной водой и водой открытых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большинство сооружений и сетей систем водоотведения введены в эксплуатацию или капитально отремонтированы более 20-30 лет назад;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целом, по республике более двух третей сетей требуют капитального ремонта или их полной замены; практикуется сброс неочищенных стоков непосредственно на поля фильтрации;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только в 41 городе имеются канализационные очистные сооружения с полным технологическим циклом, из них, в 10 городах износ составляет более 70 %;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сегодняшний день до 90 % внутрихозяйственных гидромелиоративных сетей, обслуживающих орошаемые земли, находятся в частной собственности сельскохозяйственных товаропроизводителей или их объединений - сельских потребительских кооперативов водопользователей;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из-за большой затратности, слабой материальной базы сельхозтоваропроизводители не могут проводить своими силами ежегодные мелиоративные мероприятия (очистка внутрихозяйственных оросительных и коллекторно-дренажных сетей, рыхление и планировка площадей орошения, промывка засоленных земель);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условиях возрастающего дефицита поливной воды, ухудшения экологического состояния орошаемых земель актуальным становится разработка и внедрение водосберегающих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Оценка основных внешних и внутренних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основным внешним и внутренним факторам, оказывающим влияние на развитие лесного, рыбного и водного хозяйств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риски природного характера (глобальное потепление, массовое заболевание растений и животных в республике и сопредельных странах, засуха, гидрологический (маловодность) режим, кислородный режим, наводнение, сель, массовое заболевание водных животных в республике и сопредельных государствах, влияние на экосистему проникновения чужеродных видов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значительный износ и неудовлетворительное техническое состояние основных мелиоративных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низкий уровень технологий полива и применения современных водосберегающих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ухудшение мелиоративного состояния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потери при миграции диких животных в сопредельные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недостижение договоренностей на краткосрочный период по режиму трансграничных водотоков, а также невыполнение ранее достигнутых.»;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Переход Республики Казахстан к низкоуглеродному развитию и «зеленой экономике»»;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Обеспечение охраны, воспроизводства и рационального использования растительного и животного мира, особо охраняемых природных территорий, а также рационального использования водного фонда»;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по сохранению и восстановлению экосистем»: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712"/>
        <w:gridCol w:w="1372"/>
        <w:gridCol w:w="927"/>
        <w:gridCol w:w="727"/>
        <w:gridCol w:w="727"/>
        <w:gridCol w:w="638"/>
        <w:gridCol w:w="749"/>
        <w:gridCol w:w="816"/>
        <w:gridCol w:w="817"/>
        <w:gridCol w:w="773"/>
      </w:tblGrid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установленных значений нормативов валовых выбросов загрязняющих веществ не превысят 5 млн.тонн (ежегодно до 2020 года)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 данные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установленных значений нормативов сбросов загрязняющих веществ не превысят 5 млн.тонн  (ежегодно до 2020 года)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 данные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6,7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 «Стабилизация эмиссий в окружающую среду»: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8,9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задачу 1.1.2. «Ликвидация исторических загрязнений, восстановление природной среды»: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22-3,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3948"/>
        <w:gridCol w:w="1726"/>
        <w:gridCol w:w="1148"/>
        <w:gridCol w:w="725"/>
        <w:gridCol w:w="726"/>
        <w:gridCol w:w="637"/>
        <w:gridCol w:w="748"/>
        <w:gridCol w:w="815"/>
        <w:gridCol w:w="815"/>
        <w:gridCol w:w="771"/>
      </w:tblGrid>
      <w:tr>
        <w:trPr>
          <w:trHeight w:val="1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обоснований инвестиций по модернизации системы управления твердыми бытовыми отходами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 данные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«Переход Республики Казахстан к низкоуглеродному развитию»: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2. Переход Республики Казахстан к низкоуглеродному развитию и «зеленой экономике»»;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цель 2.1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для функционирования рынка для торговли квотами парниковых газов» дополнить задачей 2.1.2.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2.1.2. «Развитие возобновляемых источников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90-1,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4749"/>
        <w:gridCol w:w="748"/>
        <w:gridCol w:w="1148"/>
        <w:gridCol w:w="903"/>
        <w:gridCol w:w="725"/>
        <w:gridCol w:w="637"/>
        <w:gridCol w:w="748"/>
        <w:gridCol w:w="815"/>
        <w:gridCol w:w="815"/>
        <w:gridCol w:w="771"/>
      </w:tblGrid>
      <w:tr>
        <w:trPr>
          <w:trHeight w:val="1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вырабатываемой электроэнергии возобновляемыми источниками энергии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кВтч.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цель 2.2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для формирования принципов «зеленой» экономики дополнить строками, порядковые номера 108 и 109,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7354"/>
        <w:gridCol w:w="1138"/>
        <w:gridCol w:w="841"/>
        <w:gridCol w:w="1096"/>
        <w:gridCol w:w="884"/>
        <w:gridCol w:w="884"/>
      </w:tblGrid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международной организации «Зеленый мост»»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дорожной карты по реализации проекта Green 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»; </w:t>
      </w:r>
    </w:p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стратегическим направлением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«Стратегическое направление 3. Обеспечение охраны, воспроизводства и рационального использования растительного и животного мира, особо охраняемых природных территорий, а также рационального использования водного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3.1. Сохранение, рациональное использование и воспроизводство рыбных, лесных ресурсов, ресурсов животного мира, объектов природно-заповедного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Коды бюджетных программ, направленных на достижение данной цели: 026, 027, 028, 029, 030, 031, 039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3380"/>
        <w:gridCol w:w="1407"/>
        <w:gridCol w:w="1199"/>
        <w:gridCol w:w="977"/>
        <w:gridCol w:w="977"/>
        <w:gridCol w:w="980"/>
        <w:gridCol w:w="980"/>
        <w:gridCol w:w="981"/>
        <w:gridCol w:w="981"/>
        <w:gridCol w:w="1218"/>
      </w:tblGrid>
      <w:tr>
        <w:trPr>
          <w:trHeight w:val="105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непокрытых лесом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 виды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редкие и находящиеся под угрозой исчезновения виды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особо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охраняемых природных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к общей площади республики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дущему году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видов рыб являющихся: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 рыболовства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 исчезающими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117-1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освоения лимита вылова рыбы и других водных животных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3.1.1. Увеличение лесистости территории республики, предупреждение лесных пожаров, своевременное их обнаружение и ликвидация, воспроизводство и рациональное использование ресурсов животного мира и объектов природно-заповедного фонда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733"/>
        <w:gridCol w:w="2437"/>
        <w:gridCol w:w="973"/>
        <w:gridCol w:w="1033"/>
        <w:gridCol w:w="833"/>
        <w:gridCol w:w="833"/>
        <w:gridCol w:w="833"/>
        <w:gridCol w:w="833"/>
        <w:gridCol w:w="833"/>
        <w:gridCol w:w="833"/>
        <w:gridCol w:w="1033"/>
      </w:tblGrid>
      <w:tr>
        <w:trPr>
          <w:trHeight w:val="10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лесоразведения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средней площади лесного пожара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среднего объема 1 случая незаконной рубки леса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дущему году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редких и находящихся под угрозой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исчезновения видов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диких копытных животных в ареалах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обитания: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тугайный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благородный олень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джейран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видов, редких и находящихся под угрозой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видов, охваченных учетом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охотничьих угодий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общей площади охотничьих угодий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и расширение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 ежегодно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</w:t>
            </w:r>
          </w:p>
        </w:tc>
      </w:tr>
      <w:tr>
        <w:trPr>
          <w:trHeight w:val="10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лесоустроительные работы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получение посадочного материала с улучшенными наследственными качествами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авиационное патрулирование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 республики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Осуществить противопожарное обустройство территории лесного фонда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охрану сайгаков в ареалах обитания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охрану редких и находящихся под угрозой исчезновения видов диких копытных животных в ареалах обитания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проведение межхозяйственного охотоустройства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Обеспечение охраны и воспроизводства рыбных ресурсов</w:t>
            </w:r>
          </w:p>
        </w:tc>
      </w:tr>
      <w:tr>
        <w:trPr>
          <w:trHeight w:val="10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выпущенной молоди рыб в естественные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дущему году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выпущенной молоди рыб в естественные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водоемов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международного и республиканского значений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 водоемов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охват государственным учетом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 водоемов 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(количество)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выпуск в естественные водоемы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жизнестойкой молоди ценных промысловых рыб по государственному заказу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мелиоративные (дноуглубительные) работы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Достижение и поддержание экологически безопасного и экономически оптимального уровня водопользования и охраны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цели: 032, 033, 034, 037, 038</w:t>
            </w:r>
          </w:p>
        </w:tc>
      </w:tr>
      <w:tr>
        <w:trPr>
          <w:trHeight w:val="10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2020 года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 Охрана и рациональное использование водных ресурсов и устойчивое развитие системы водоснабжения и водохозяйственных сооружений</w:t>
            </w:r>
          </w:p>
        </w:tc>
      </w:tr>
      <w:tr>
        <w:trPr>
          <w:trHeight w:val="10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построенных,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объектов, находящихся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капитально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реконструированных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(групповые водопроводы)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исследования, разработать новые и усовершенствовать имеющиеся методические основы в целях совершенствования системы управления водными ресурсами, улучшения мелиоративного состояния орошаемых земель, определения основных направлений и мер для удовлетворения перспективных потребностей в воде населения и отраслей экономики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базовую основу Единой информационно-аналитической системы по управлению водными ресурсами с дальнейшим ее внедрением на всей территории республики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компенсационные попуски для восстановления естественного весеннего гидрологического режима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эксплуатацию трансграничных и республиканских водохозяйственных объектов, не связанных с подачей воды в соответствии с установленными требованиями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устойчивое функционирование водохозяйственных объектов и снижение риска возникновения чрезвычайных ситуаций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качественной питьевой водой сельские населенные пункты, подключаемые к групповым водопроводам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автоматизацию и диспетчеризацию систем управления водными объектами и водохозяйственными сооружениями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3.2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«Соответствие стратегических направлений и целей государственного органа стратегическим целям государства» изложить в следующей редакции: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«3.2. Соответствие стратегических направлений и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органа  стратегическим целям государства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954"/>
        <w:gridCol w:w="85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 государственного органа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 и (или) программного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Стабилизация и улучшение качества окружающей среды</w:t>
            </w:r>
          </w:p>
        </w:tc>
      </w:tr>
      <w:tr>
        <w:trPr>
          <w:trHeight w:val="885" w:hRule="atLeast"/>
        </w:trPr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Создание условий по сохранению и восстановлению экосистем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февраля 2010 года № 922 «О Стратегическом плане развития Республики Казахстан до 2020 года»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страны народу Казахстана от 10 октября 1997 года «Казахстан - 2030. Процветание, безопасность и улучшение благосостояния всех казахстанцев». Здоровье, образование и благополучие граждан Казахстана» (приоритет IV.)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 от 1 марта 2006 года «Стратегия вхождения Казахстана в число 50-ти наиболее конкурентоспособных стран мира. Казахстан на пороге нового рывка вперед в своем развитии».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 от 14 декабря 2012 года «Стратегия «Казахстан - 2050»: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Переход Республики Казахстан к низкоуглеродному развитию и «зеленой экономике»</w:t>
            </w:r>
          </w:p>
        </w:tc>
      </w:tr>
      <w:tr>
        <w:trPr>
          <w:trHeight w:val="30" w:hRule="atLeast"/>
        </w:trPr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Создание условий для функционирования рынка для торговли квотами парниковых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 Создание условий для формирования принципов «зеленой» экономики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 от 28 февраля 2007 года «Новый Казахстан в новом мире»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февраля 2010 года № 922 «О Стратегическом плане развития Республики Казахстан до 2020 года».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16 января 2013 года № 466 «О дальнейшем совершенствовании системы государственного управления Республики Казахстан»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 от 14 декабря 2012 года «Стратегия «Казахстан - 2050»: новый политический курс состоявшегося государства»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направление 3. Обеспечение охраны, воспроизводства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рационального использования растительного и животного мира, особо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охраняемых природных территорий, а также рационального 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фонда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Сохранение,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воспроизводство рыбных,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ресурсов,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природно-заповедного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Н.А. Назарбаева народу Казахстана от 29 января 2010 года «Новое десятилетие - новый экономически подъем – новые возможности Казахстана»;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«Жасыл Даму» на 2010 - 2014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10 сентября 2010 года № 924.</w:t>
            </w:r>
          </w:p>
        </w:tc>
      </w:tr>
      <w:tr>
        <w:trPr>
          <w:trHeight w:val="30" w:hRule="atLeast"/>
        </w:trPr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 Достижение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безопасного и 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Н.А. Назарбаева народу Казахстана от 28 января 2011 года «Построим будущее вместе!»;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«Ак-булак» на 2011 – 2020 годы,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ноября 2010 года № 1176.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Н.А. Назарбаева народу Казахстана от 14 декабря 2012 года «Стратегия «Казахстан - 2050»: новый политический курс состоявшегося государства»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«Государственный орган, с которым осуществляется межведомственное взаимодействие» аббревиатуру «АДСЖКХ» заменить аббревиатурой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3"/>
        <w:gridCol w:w="2813"/>
        <w:gridCol w:w="1321"/>
        <w:gridCol w:w="45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возобновляемых источников энергии</w:t>
            </w:r>
          </w:p>
        </w:tc>
      </w:tr>
      <w:tr>
        <w:trPr>
          <w:trHeight w:val="225" w:hRule="atLeast"/>
        </w:trPr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объема вырабатываемой электроэнергии в 2014 году возобновляемыми источниками энергии - 1 млрд. кВт.ч в год.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МСХ, МЧС, МРР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и своевременное согласование нормативных правовых актов, затрагивающих вопросы возобновляемых источников энергии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проектов в области использования возобновляемых источников энергии мощностью до 25 МВт.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Резервирование и предоставление земельных участков для строительства объектов в области использования возобновляемых источников энергии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Обеспечение охраны, воспроизводства и рационального использования растительного и животного мира, особо охраняемых природных территорий, а также рационального использования водного фонда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Сохранение, рациональное использование и воспроизводство рыбных,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ресурсов животного мира, объектов природно-заповедного фонда</w:t>
            </w:r>
          </w:p>
        </w:tc>
      </w:tr>
      <w:tr>
        <w:trPr>
          <w:trHeight w:val="225" w:hRule="atLeast"/>
        </w:trPr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лесистости территории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республики, предупреждение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лесных пожаров, своевременное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обнаружение и ликвидация,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рациональное 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лесных ресурсов и сохранение,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воспроизводство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рациональное 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животного мира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природно-заповедного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акиматы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и Алматы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авиационного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 республики от общей территории лесного фонда.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12"/>
        <w:gridCol w:w="10528"/>
      </w:tblGrid>
      <w:tr>
        <w:trPr>
          <w:trHeight w:val="30" w:hRule="atLeast"/>
        </w:trPr>
        <w:tc>
          <w:tcPr>
            <w:tcW w:w="2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0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Агентство Республики Казахстан по делам строительства и жилищно-коммунального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21"/>
        <w:gridCol w:w="11119"/>
      </w:tblGrid>
      <w:tr>
        <w:trPr>
          <w:trHeight w:val="30" w:hRule="atLeast"/>
        </w:trPr>
        <w:tc>
          <w:tcPr>
            <w:tcW w:w="2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2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23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Министерство регионального развития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/>
          <w:i w:val="false"/>
          <w:color w:val="000000"/>
          <w:sz w:val="28"/>
        </w:rPr>
        <w:t xml:space="preserve">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«Внешние риски» дополнить строкой следующего содержания: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5"/>
        <w:gridCol w:w="2553"/>
        <w:gridCol w:w="6462"/>
      </w:tblGrid>
      <w:tr>
        <w:trPr>
          <w:trHeight w:val="30" w:hRule="atLeast"/>
        </w:trPr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потери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диких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сопредельные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двусторонних соглашений по сохранению численности животных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«Внутренние риски» дополнить строкой следующего содержания: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2"/>
        <w:gridCol w:w="2558"/>
        <w:gridCol w:w="6450"/>
      </w:tblGrid>
      <w:tr>
        <w:trPr>
          <w:trHeight w:val="30" w:hRule="atLeast"/>
        </w:trPr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 природного характера (засуха, заморозки, вымерзание, недостаток тепла, излишнее увлажнение, град, ливень, буря, ураган, наводнение, сель, глобальное потепление, массовое заболевание растений и животных в республике и сопредельных странах)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 от неблагоприятных природных явлений.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гарантированности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процентов страховых выплат страховым компаниям, осуществившим свои обязательства по страховым случаям перед сельхозтоваропроизводителями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443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Раздел 7. Бюджетные программы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7.1. Бюджетные программы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8"/>
        <w:gridCol w:w="1275"/>
        <w:gridCol w:w="1164"/>
        <w:gridCol w:w="1297"/>
        <w:gridCol w:w="1194"/>
        <w:gridCol w:w="1194"/>
        <w:gridCol w:w="1162"/>
        <w:gridCol w:w="1082"/>
        <w:gridCol w:w="1264"/>
      </w:tblGrid>
      <w:tr>
        <w:trPr>
          <w:trHeight w:val="90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сохранению, восстановлению и улучшению качества окружающей среды, обеспечению перехода Республики Казахстан к устойчивому развитию»</w:t>
            </w:r>
          </w:p>
        </w:tc>
      </w:tr>
      <w:tr>
        <w:trPr>
          <w:trHeight w:val="150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аппарата Министерства и его территориальных органов, проведение комплекса технологических, технических, организационных, социальных и экономических мер, направленных на охрану окружающей среды и улучшение ее качества</w:t>
            </w:r>
          </w:p>
        </w:tc>
      </w:tr>
      <w:tr>
        <w:trPr>
          <w:trHeight w:val="30" w:hRule="atLeast"/>
        </w:trPr>
        <w:tc>
          <w:tcPr>
            <w:tcW w:w="4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вытекающих 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0" w:hRule="atLeast"/>
        </w:trPr>
        <w:tc>
          <w:tcPr>
            <w:tcW w:w="4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100: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центрального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и аппаратов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органов, обеспечивающих реализацию государственной политики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докладов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конвенций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в области охраны окружающей среды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рамках социального заказа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общественных слушаний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брошюр в рамках социального заказа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 публикация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сборников эколого-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энергетических рейтингов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предприятий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семинаров, круглых столов в рамках социального заказа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 к незначительной и средней степени риска (дни)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требуемых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получение экологических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разрешительных документов и сроков их рассмотрения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индикатора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нарушений экологического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(отношение выявленных нарушений к общему числу проведенных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затрат к общему объему бюджетных средств данной 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реализации государственной политики в области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реализации международных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конвенций и соглашений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 социального заказа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 101: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нормативно-правовых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Рамочной Конвенции ООН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изменению климата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расчету выбросов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экологической информации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электронных базах данных в рамках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Орхусского центра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доклад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кадастре антропогенных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из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абсорбции поглотителями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парниковых газов (ПГ),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регулируемых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Монреальским протоколом*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заявок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получение экологической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Орхусского центра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потенциальных участников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углеродном рынке Республики Казахстан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состоявшихся сделок по купле-продаже квот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 газов к общему количеству участников углеродного рынка Республики Казахстан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 экологической информации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Непревышение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по отношению к 1990 году*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 103: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рекомендаций, нормативов, стандартов, инструкций и методик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 104: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опытную эксплуатацию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систем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окружающей среды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ЕИС ООС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веб-портала ГКПР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обмена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между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центральным аппаратом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ЕИС ООС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пополнения базы данных веб-портала ГКПР РК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(от полученных данных от структурных подразделений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обеспечения бесперебойной работы компьютерной техники и программных продуктов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функции по ведению Единой системы кадастров природных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(в части кадастров ООПТ, животного мира,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 и лесного фонда)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затрат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к общему объему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бюджетной программы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числе: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1 470 663,2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1 801 615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2 114 991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2 239 656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4 156 487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1 950 352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1 950 352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2 114 991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1 936 951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4 046 319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1 890 405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1 950 352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182 784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*- в текущем году представляются данные за год, со сдвигом на два года назад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8"/>
        <w:gridCol w:w="1171"/>
        <w:gridCol w:w="1280"/>
        <w:gridCol w:w="1368"/>
        <w:gridCol w:w="1215"/>
        <w:gridCol w:w="1313"/>
        <w:gridCol w:w="1380"/>
        <w:gridCol w:w="1313"/>
        <w:gridCol w:w="1292"/>
      </w:tblGrid>
      <w:tr>
        <w:trPr>
          <w:trHeight w:val="15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«Разработка качественных и количественных показателей (экологических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и требований)»</w:t>
            </w:r>
          </w:p>
        </w:tc>
      </w:tr>
      <w:tr>
        <w:trPr>
          <w:trHeight w:val="465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разработке качественных и количественных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показателей (экологических нормативов и требований)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охраны окружающей среды для оптимизации системы управления контроля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окружающей среды и принятия мер по снижению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влияния хозяйственной и иной деятельности на окружающую среду</w:t>
            </w:r>
          </w:p>
        </w:tc>
      </w:tr>
      <w:tr>
        <w:trPr>
          <w:trHeight w:val="285" w:hRule="atLeast"/>
        </w:trPr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10" w:hRule="atLeast"/>
        </w:trPr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разработанной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методической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в 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кодекса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6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Разработанная нормативная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документация,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рекомендованная к утверждению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Научно-техническим советом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охраны окружающей среды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разработанной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охраны окружающей среды требованиям законодательства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разработку 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методической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в развитие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кодекса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80" w:hRule="atLeast"/>
        </w:trPr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42 974,8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1"/>
        <w:gridCol w:w="1094"/>
        <w:gridCol w:w="1264"/>
        <w:gridCol w:w="1330"/>
        <w:gridCol w:w="1351"/>
        <w:gridCol w:w="1479"/>
        <w:gridCol w:w="1373"/>
        <w:gridCol w:w="1373"/>
        <w:gridCol w:w="1205"/>
      </w:tblGrid>
      <w:tr>
        <w:trPr>
          <w:trHeight w:val="30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«Научные исследования в области охраны окружающей среды и природопользования»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научно-обоснованными предложениями и рекомендациями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мероприятий и инвестиционных проектов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среды; научное сопровождение реализации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природоохранных конвенций, разработка новых подходов и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окружающей средой; развитие 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охраны окружающей среды</w:t>
            </w:r>
          </w:p>
        </w:tc>
      </w:tr>
      <w:tr>
        <w:trPr>
          <w:trHeight w:val="150" w:hRule="atLeast"/>
        </w:trPr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40" w:hRule="atLeast"/>
        </w:trPr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проведенных научных исследований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исследований в рамках НТП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научно-обоснованных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и рекомендаций, завершенных в предыдущем году научных исследований в сферу охраны окружающей среды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 в рамках НТП запланированных направлений исследований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разработанных методических рекомендаций и технологических решений в рамках НТП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заключений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 по отчетам о научно-исследовательских работах, рекомендованных к утверждению Национальным центром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одной научно-исследовательской работы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одной НТП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</w:tr>
      <w:tr>
        <w:trPr>
          <w:trHeight w:val="285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290 800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113 492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445 718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953"/>
        <w:gridCol w:w="1759"/>
        <w:gridCol w:w="617"/>
        <w:gridCol w:w="1193"/>
        <w:gridCol w:w="1213"/>
        <w:gridCol w:w="1413"/>
        <w:gridCol w:w="1233"/>
        <w:gridCol w:w="1233"/>
        <w:gridCol w:w="1113"/>
      </w:tblGrid>
      <w:tr>
        <w:trPr>
          <w:trHeight w:val="16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«Строительство и реконструкция объектов охраны окружающей среды»</w:t>
            </w:r>
          </w:p>
        </w:tc>
      </w:tr>
      <w:tr>
        <w:trPr>
          <w:trHeight w:val="5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состояния окружающей среды, восстановление, сохранение и рациональное использование природных ресурсов, развитие системы управления качеством окружающей среды, эффективное 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природных, экономических и трудовых ресурсов</w:t>
            </w:r>
          </w:p>
        </w:tc>
      </w:tr>
      <w:tr>
        <w:trPr>
          <w:trHeight w:val="195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50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по строительству и реконструкции объектов охраны окружающей среды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«Очистка и санация водоемов (озера Щучье, Боровое, Карасу) Щучинско-Боровской курортной зоны»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очистки озер от ила от общего количества ила по реализуемым проектам: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Карасу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Боровое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Щучье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решения о предоставлении права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безвозмездного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топогеодезической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съемке и изыскательским работам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заключения вневедомственной экспертизы проектно-сметной документации по проекту «Очистка и санация водоемов (озера Щучье, Боровое, Карасу) Щучинско-Боровской курортной зоны»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выполняемых работ в соответствии со СНиП, СН и утвержденной документацией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проектно-сметной документации в соответствии со СНиП, СН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очистку озер от одного кубического метра ила по реализуемым проектам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проведение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подготовительных работ для очистки одного озера от ила реализуемым проектам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105 869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топогеодезические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разработку проектно-сметной документации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317 608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1"/>
        <w:gridCol w:w="1796"/>
        <w:gridCol w:w="2231"/>
        <w:gridCol w:w="1432"/>
        <w:gridCol w:w="1122"/>
        <w:gridCol w:w="1146"/>
        <w:gridCol w:w="1126"/>
        <w:gridCol w:w="908"/>
        <w:gridCol w:w="908"/>
      </w:tblGrid>
      <w:tr>
        <w:trPr>
          <w:trHeight w:val="51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«Ведение гидрометеорологического мониторинга»</w:t>
            </w:r>
          </w:p>
        </w:tc>
      </w:tr>
      <w:tr>
        <w:trPr>
          <w:trHeight w:val="51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системы гидрометеорологического мониторинга, проведение систематических гидрометеорологических и агрометеорологических наблюдений, сбор, обобщение и анализ гидрометеорологической информации, составление метеорологических,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гидрологических, агрометеорологических и морских прогнозов</w:t>
            </w:r>
          </w:p>
        </w:tc>
      </w:tr>
      <w:tr>
        <w:trPr>
          <w:trHeight w:val="195" w:hRule="atLeast"/>
        </w:trPr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45" w:hRule="atLeast"/>
        </w:trPr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наблюдательных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пунктов, ведущих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гидрометеорологический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станций,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автоматических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постов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Снегомерных маршрутов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Агрометеорологических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6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Аэрологических станций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Снеголавинных станций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 постов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 открываемых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наблюдений: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Снегомерных маршрутов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 постов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помещений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гидрометеорологической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наблюдательной сети, охваченной текущим ремонтом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государственных органов и населения своевременной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продукцией: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метеорологической;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агрометеорологической;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гидрологической.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территории республики агрометеорологическим мониторингом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7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метеорологическим мониторингом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гидрологическим мониторингом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оправдываемости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прогнозов: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работников гидрометеорологической и экологической сети прошедших курсы повышения квалификации от общей численности работников региональных центров гидрометеорологии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4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станций;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4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постов;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6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снегомерных маршрутов;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</w:tr>
      <w:tr>
        <w:trPr>
          <w:trHeight w:val="28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 постов;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6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аэрологических станций;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28609</w:t>
            </w:r>
          </w:p>
        </w:tc>
      </w:tr>
      <w:tr>
        <w:trPr>
          <w:trHeight w:val="10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снеголавинных станций;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гидрологического поста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22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учебного центра по гидрометеорологии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511184</w:t>
            </w:r>
          </w:p>
        </w:tc>
      </w:tr>
      <w:tr>
        <w:trPr>
          <w:trHeight w:val="285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2 010718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2 329 317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2 832 289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4 504 608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4 583 049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3 797 048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3 752 362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1733"/>
        <w:gridCol w:w="1450"/>
        <w:gridCol w:w="726"/>
        <w:gridCol w:w="1073"/>
        <w:gridCol w:w="973"/>
        <w:gridCol w:w="973"/>
        <w:gridCol w:w="1393"/>
        <w:gridCol w:w="1173"/>
        <w:gridCol w:w="1233"/>
      </w:tblGrid>
      <w:tr>
        <w:trPr>
          <w:trHeight w:val="18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«Проведение наблюдений за состоянием окружающей среды»</w:t>
            </w:r>
          </w:p>
        </w:tc>
      </w:tr>
      <w:tr>
        <w:trPr>
          <w:trHeight w:val="48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проводит наблюдения за состоянием окружающей среды на территории Республики Казахстан, в том числе за состоянием атмосферного воздуха, поверхностных вод, почвы, атмосферных осадков, радиационного фона</w:t>
            </w:r>
          </w:p>
        </w:tc>
      </w:tr>
      <w:tr>
        <w:trPr>
          <w:trHeight w:val="150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оказания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спектра определяемых 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веществ: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атмосферном воздухе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почве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пунктов наблюдения за состоянием атмосферного воздуха,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1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автоматических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населения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окружающей среды на территории Республики Казахстан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по основной сети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выпуск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основной сети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</w:t>
            </w:r>
          </w:p>
        </w:tc>
      </w:tr>
      <w:tr>
        <w:trPr>
          <w:trHeight w:val="225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596 136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706 981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846233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2 108638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1362"/>
        <w:gridCol w:w="1362"/>
        <w:gridCol w:w="1032"/>
        <w:gridCol w:w="1142"/>
        <w:gridCol w:w="1093"/>
        <w:gridCol w:w="1124"/>
        <w:gridCol w:w="1133"/>
        <w:gridCol w:w="1339"/>
      </w:tblGrid>
      <w:tr>
        <w:trPr>
          <w:trHeight w:val="51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«Целевые трансферты на развитие областным бюджетам, бюджетам городов Астаны и Алматы на строительство и реконструкцию объектов охраны окружающей среды»</w:t>
            </w:r>
          </w:p>
        </w:tc>
      </w:tr>
      <w:tr>
        <w:trPr>
          <w:trHeight w:val="61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проводит комплекс мер по созданию эффективных механизмов и мероприятий для предотвращения деградации природных систем и стабилизации экологической ситуации в регионах Республики Казахстан, улучшение состояния окружающей среды, восстановление, сохранение и рациональное использование природных ресурсов, развитие системы управления качеством окружающей среды</w:t>
            </w:r>
          </w:p>
        </w:tc>
      </w:tr>
      <w:tr>
        <w:trPr>
          <w:trHeight w:val="19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45" w:hRule="atLeast"/>
        </w:trPr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 сброс сточных вод, поступающих на КОС по реализуемым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 в селе Щарбакты Щербактинского района Павлодарской области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рекультивируемой мусорной свалки по реализуемому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дноуглубительных работ для повышения водности и улучшения гидрологического режима реки Урал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Атырауской области по реализуемому проекту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 углубление каналов поймы реки Урал Атырауской области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очистки озера Сабындыколь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реконструированной реки Усолка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объектов по реконструкции и восстановлению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для развития системы управления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строительства в соответствии со СНиП, СН и утвержденной проектно-сметной документацией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 (застройка,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 дорог и др.) на 1-м квадратном метре общей площади участков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проектов: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Павлодарской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Атырау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Жанаозень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 (застройка,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прокладка дорог и др.) на 1-м квадратном метре общей площади участков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проектов по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канализационно-очистных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 на 1-м кубическом метре общего объема работ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реализуемого проекта по 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 водных систем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 на 1-м кубическом метре общего объема работ по очистке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углублению каналов в рамках реализуемого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м3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рекультивации на 1-м квадратном метре общей площади участка в рамках проекта «Реконструкция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мусорной свалки города Шымкент на 34,3 га»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1-го километра реконструкции напорного канализационного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в рамках реализуемого проекта в г. Актобе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очистку озер от одного кубического метра ила по реализуемым проектам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1 530 940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4 872 863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13 460 721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3 101 144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693"/>
        <w:gridCol w:w="2470"/>
        <w:gridCol w:w="826"/>
        <w:gridCol w:w="1633"/>
        <w:gridCol w:w="993"/>
        <w:gridCol w:w="953"/>
        <w:gridCol w:w="973"/>
        <w:gridCol w:w="733"/>
        <w:gridCol w:w="1253"/>
      </w:tblGrid>
      <w:tr>
        <w:trPr>
          <w:trHeight w:val="40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«Капитальные расходы Министерства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</w:tr>
      <w:tr>
        <w:trPr>
          <w:trHeight w:val="48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 и нематериальных активов,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расходных материалов для лабораторий аналитического контроля</w:t>
            </w:r>
          </w:p>
        </w:tc>
      </w:tr>
      <w:tr>
        <w:trPr>
          <w:trHeight w:val="15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приборов для лабораторий аналитического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департаментов экологии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основных средств для центрального аппарата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нематериальных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приобретаемого серверного оборудования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основных средств для территориальных департаментов экологии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техники и товаров, относящихся к основным средствам КЛОХ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конечного результата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состояния материально-технической базы Министерства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используемых приборов к общему числу находящихся в рабочем состоянии приборов в лабораториях аналитического контроля территориальных департаментов экологии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аналитического контроля территориальных департаментов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стандарта 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ИСО/МЭК 17025-2007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 среднем на приобретение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относящихся к основным средствам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 среднем на приобретение единицы прочих товаров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 среднем на приобретение нематериальных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603"/>
        <w:gridCol w:w="1453"/>
        <w:gridCol w:w="1153"/>
        <w:gridCol w:w="1113"/>
        <w:gridCol w:w="913"/>
        <w:gridCol w:w="1033"/>
        <w:gridCol w:w="973"/>
        <w:gridCol w:w="713"/>
        <w:gridCol w:w="853"/>
      </w:tblGrid>
      <w:tr>
        <w:trPr>
          <w:trHeight w:val="34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«Ликвидация «исторических» загрязнений»</w:t>
            </w:r>
          </w:p>
        </w:tc>
      </w:tr>
      <w:tr>
        <w:trPr>
          <w:trHeight w:val="70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Улучшение социально-экономических условий жизни населения, улучшения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состояния окружающей среды путем реализации инвестиционных проектов по ликвидации «исторических загрязнений» в Актюбинской области</w:t>
            </w:r>
          </w:p>
        </w:tc>
      </w:tr>
      <w:tr>
        <w:trPr>
          <w:trHeight w:val="285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Реализуемые проекты по ликвидации «исторических загрязнений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пробуренных скважин для очистки подземных вод от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шестивалентным хромом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в зоне, примыкающей к реке Илек в Актюбинской области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разработки и проведения вневедомственной экспертизы проектно-сметной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«Очистка подземных вод от загрязнения шестивалентным хромом на опытно-промышленном участке № 3 в зоне, примыкающей к реке Илек в Актюбинской области»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площадки для очистки подземных вод от загрязнения шестивалентным хромом на опытно-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промышленном участке № 3 в зоне, примыкающей к реке Илек в Актюбинской области по реализуемым проектам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проектно-сметной документацией в соответствии со СНиП, СН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строительства в соответствии со СНиП, СН и утвержденной проектно-сметной документацией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строительно-монтажные работы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132 849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083"/>
        <w:gridCol w:w="1833"/>
        <w:gridCol w:w="1133"/>
        <w:gridCol w:w="1433"/>
        <w:gridCol w:w="953"/>
        <w:gridCol w:w="1353"/>
        <w:gridCol w:w="753"/>
        <w:gridCol w:w="1053"/>
        <w:gridCol w:w="713"/>
      </w:tblGrid>
      <w:tr>
        <w:trPr>
          <w:trHeight w:val="27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«Модернизация гидрометеорологической службы»</w:t>
            </w:r>
          </w:p>
        </w:tc>
      </w:tr>
      <w:tr>
        <w:trPr>
          <w:trHeight w:val="49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повышения уровня безопасности населения и экономики страны в отношении стихийных гидрометеорологических, агрометеорологических и экологических явлений данная программа проводит мероприятия по повышению качества гидрометеорологического и экологического мониторинга путем увеличения количества наблюдательных пунктов, технического перевооружения сети гидрометеорологических и экологических наблюдений, обеспечения производственно-лабораторными помещениями подразделений НГМС РК</w:t>
            </w:r>
          </w:p>
        </w:tc>
      </w:tr>
      <w:tr>
        <w:trPr>
          <w:trHeight w:val="15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гидрологических постов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 учебного центра по гидрометеорологии на земельном участке поселка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 Акмолинской 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 и гидрохимических постов на трансграничных с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Республикой реках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5 трансграничных постов по 23 единицы на каждый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поверочного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 5 трансграничных постов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станции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обработки данных для 5 трансграничных постов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дизель-генераторов для 5 трансграничных постов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информации,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предупреждениями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опасных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гидрометеорологических явлениях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 на земельном участке поселка Жибек Жолы Аршалынского района Акмолинской 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выполненных строительно-монтажных работ на трансграничных с Китайской Народной Республикой реках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введенного в эксплуатацию оборудования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строительства в соответствии со СНиП, СН и утвержденной проектно-сметной документацией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завершение строительства Республиканского 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гидрометеорологии на земельном участке поселка Жибек Жолы Аршалынского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1 543  372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созданию автоматических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гидрологических и гидрохимических постов на трансграничных с Китайской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Республикой реках: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гидропоста в селе Боран Восточно-Казахстанской области на берегу реки Черный Иртыш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служебно-жилого здания и гидрохимического поста на реке Или – пристань Добын Алматинской 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офисного здания гидрогеологического поста реки Хоргос 18 километров выше поселка Баскунчи и автоматического гидрохимического поста реки Хоргос Алматинской 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служебно-жилого здания и гидрохимического поста на реке Текес Алматинской 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объединенной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метеорологической станции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электроснабжение объединенной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метеорологической станции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Восточно-Казахстанской области на берегу реки Эмель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оборудования для 5 трансграничных постов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поверочного оборудования для 5 трансграничных постов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станции сбора и обработки данных для 5 трансграничных постов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разработку проектно-сметной документации на прокладку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 от автоматической станции в реку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проведение энергоиспытаний по вводимым в эксплуатацию автоматическим гидрологическим и гидрохимическим постам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дизель-генераторов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442 486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1 746 621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703 021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3923"/>
        <w:gridCol w:w="733"/>
        <w:gridCol w:w="1213"/>
        <w:gridCol w:w="1493"/>
        <w:gridCol w:w="753"/>
        <w:gridCol w:w="693"/>
        <w:gridCol w:w="673"/>
        <w:gridCol w:w="1013"/>
        <w:gridCol w:w="793"/>
      </w:tblGrid>
      <w:tr>
        <w:trPr>
          <w:trHeight w:val="40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«Проведение государственной экологической экспертизы объектов 1 категории»</w:t>
            </w:r>
          </w:p>
        </w:tc>
      </w:tr>
      <w:tr>
        <w:trPr>
          <w:trHeight w:val="25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процедуры государственной экологической экспертизы всех объектов планируемой хозяйственной и иной деятельности, а также нормативных правовых актов, нормативно-технических и инструктивно-методических документов, реализация которых может привести к негативным воздействиям на окружающую среду</w:t>
            </w:r>
          </w:p>
        </w:tc>
      </w:tr>
      <w:tr>
        <w:trPr>
          <w:trHeight w:val="15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проектам, инициируемым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 экспертизы для выявления негативного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 окружающую среду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выданных заключений экологической экспертизы нормативным требованиям законодательства Республики Казахстан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проведение экологической экспертизы одного проекта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086"/>
        <w:gridCol w:w="1193"/>
        <w:gridCol w:w="1093"/>
        <w:gridCol w:w="1453"/>
        <w:gridCol w:w="653"/>
        <w:gridCol w:w="793"/>
        <w:gridCol w:w="842"/>
        <w:gridCol w:w="653"/>
        <w:gridCol w:w="641"/>
      </w:tblGrid>
      <w:tr>
        <w:trPr>
          <w:trHeight w:val="40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«Капитальные расходы подведомственных государственных учреждений и организаций Министерства охраны окружающей среды Республики Казахстан»</w:t>
            </w:r>
          </w:p>
        </w:tc>
      </w:tr>
      <w:tr>
        <w:trPr>
          <w:trHeight w:val="25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ремонта, реконструкция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подведомственных учреждений</w:t>
            </w:r>
          </w:p>
        </w:tc>
      </w:tr>
      <w:tr>
        <w:trPr>
          <w:trHeight w:val="15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 текущего)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в территориальных департаментах экологии, где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 и гаража Жайык-Каспийского департамента экологии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капитальный ремонт отопительной системы здания Жайык-Каспийского департамента экологии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капитальный ремонт фасада административного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департамента экологии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организаций, в которых улучшается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техники и товаров, относящихся к 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капитального ремонта административного здания и 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Жайык-Каспийского департамента экологии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капитального ремонта отопительной системы здания Жайык-Каспийского департамента экологии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капитального ремонта фасада административного здания Иртышского департамента экологии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учреждений, в которых улучшается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от общего количества организаций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труда работников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материально-техническому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 одной организации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объектов в соответствие с санитарными нормами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4243"/>
        <w:gridCol w:w="1193"/>
        <w:gridCol w:w="953"/>
        <w:gridCol w:w="873"/>
        <w:gridCol w:w="853"/>
        <w:gridCol w:w="913"/>
        <w:gridCol w:w="913"/>
        <w:gridCol w:w="813"/>
        <w:gridCol w:w="913"/>
      </w:tblGrid>
      <w:tr>
        <w:trPr>
          <w:trHeight w:val="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«Содействие Республике Казахстан в усилении межрегионального сотрудничества для продвижения «Зеленого роста» и реализации Астанинской Инициативы»</w:t>
            </w:r>
          </w:p>
        </w:tc>
      </w:tr>
      <w:tr>
        <w:trPr>
          <w:trHeight w:val="1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обеспечивает содействие Республике Казахстан в усилении межрегионального сотрудничества для продвижения «Зеленого роста» и реализации Астанинской инициативы в рамках Соглашения с Проектом развития Организации Объединенных Наций (далее – ПРООН) и других партнеров в рамках перехода Казахстана к устойчивому развитию, проведение комплекса организационных, социальных и экономических мер, направленных на охрану окружающей среды и улучшение ее качества</w:t>
            </w:r>
          </w:p>
        </w:tc>
      </w:tr>
      <w:tr>
        <w:trPr>
          <w:trHeight w:val="30" w:hRule="atLeast"/>
        </w:trPr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справка по обобщению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опыта лучших практик, методологий, законодательных, финансовых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инструментов «зеленого роста» и «зеленой» экономики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офиса «зеленого» моста как диалоговой площадки по внедрению принципов «зеленого»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презентационных иллюстрационных материалов, развитие и поддержка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мост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тематических мероприятий в рамках реализации Астанинской инициативы «Зеленый мост»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для партнеров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программы «Зеленый мост» по внедрению принципов «зеленого» роста и перехода к «зеленой» экономике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пилотных проектов по «зеленой» экономике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между партнерами программы «Зеленый мост», открытое для подписания сторонами-участниками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 по внедрению принципов «зеленого роста» на международных встречах по окружающей среде, конференциях по устойчивому развитию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одного общественного мероприятия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подготовку и изготовление иллюстрационных материалов, развитие и поддержку веб-портала «зеленый» мост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софинансирования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2103"/>
        <w:gridCol w:w="1393"/>
        <w:gridCol w:w="1353"/>
        <w:gridCol w:w="1373"/>
        <w:gridCol w:w="1153"/>
        <w:gridCol w:w="1213"/>
        <w:gridCol w:w="1233"/>
        <w:gridCol w:w="1213"/>
        <w:gridCol w:w="1213"/>
      </w:tblGrid>
      <w:tr>
        <w:trPr>
          <w:trHeight w:val="15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«Уничтожение отходов, содержащих стойкие органические загрязнители в Казахстане»</w:t>
            </w:r>
          </w:p>
        </w:tc>
      </w:tr>
      <w:tr>
        <w:trPr>
          <w:trHeight w:val="46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проект Министерства и Всемирного банка направлен на улучшение состояния окружающей среды за счет снижения воздействия стойких органических загрязнителей и других опасных отходов в результате их уничтожения и реабилитации загрязненных земель</w:t>
            </w:r>
          </w:p>
        </w:tc>
      </w:tr>
      <w:tr>
        <w:trPr>
          <w:trHeight w:val="285" w:hRule="atLeast"/>
        </w:trPr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Разработанное ТЭО на уничтожение запасов, содержащих СОЗ, пестицидов и ПХД-оборудования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заключения на ТЭО на уничтожение запасов, содержащих СОЗ, пестицидов и ПХД-оборудования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нанятых консультантов: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специалиста по финансам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координатора-специалиста по закупкам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на уничтожение запасов, содержащих СОЗ, пестицидов и ПХД-оборудования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экспертиз на ТЭО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нанятых консультантов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требованиям к разработке технико-экономического обоснования бюджетных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(программ)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разработку одного ТЭО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гранта ГЭФ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4203"/>
        <w:gridCol w:w="1253"/>
        <w:gridCol w:w="1073"/>
        <w:gridCol w:w="1133"/>
        <w:gridCol w:w="853"/>
        <w:gridCol w:w="853"/>
        <w:gridCol w:w="893"/>
        <w:gridCol w:w="893"/>
        <w:gridCol w:w="953"/>
      </w:tblGrid>
      <w:tr>
        <w:trPr>
          <w:trHeight w:val="5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«Увеличение уставного капитала АО «Казаэросервис» для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технического переоснащения авиационных метеорологических станций»</w:t>
            </w:r>
          </w:p>
        </w:tc>
      </w:tr>
      <w:tr>
        <w:trPr>
          <w:trHeight w:val="5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качественного метеорологического обеспечения полетов воздушных судов гражданской авиации, содействие безопасности и регулярности полетов воздушных судов выполняемых на территории Республики Казахстан</w:t>
            </w:r>
          </w:p>
        </w:tc>
      </w:tr>
      <w:tr>
        <w:trPr>
          <w:trHeight w:val="195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приобретаемого основного метеорологического оборудования для аэропортов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конечного результата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автоматизированных аэродромных метеорологических станций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взлетно-посадочных полосах после модернизации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Интервал (интенсивность) приема-передачи метеорологической информации пользователям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оборудования нормам годности аэропортов и требованиям стандартов Международной организации гражданской авиации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Рентабельность активов АО «Казаэросервис»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724 683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7"/>
        <w:gridCol w:w="1370"/>
        <w:gridCol w:w="1195"/>
        <w:gridCol w:w="1304"/>
        <w:gridCol w:w="1064"/>
        <w:gridCol w:w="984"/>
        <w:gridCol w:w="844"/>
        <w:gridCol w:w="977"/>
        <w:gridCol w:w="1065"/>
      </w:tblGrid>
      <w:tr>
        <w:trPr>
          <w:trHeight w:val="3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«Очистка природной среды от техногенного загрязнения»</w:t>
            </w:r>
          </w:p>
        </w:tc>
      </w:tr>
      <w:tr>
        <w:trPr>
          <w:trHeight w:val="3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очистки подземных вод опытно-промышленного участка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от загрязнения шестивалентным хромом в зоне, примыкающей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Илек в Актюбинской области, в том числе на приобретение оборудования и материалов, опытно-фильтрационные работы на участке № 3, работы по очистке подземных вод (первая фаза), камеральные работы, моделирование процесса закачки.</w:t>
            </w:r>
          </w:p>
        </w:tc>
      </w:tr>
      <w:tr>
        <w:trPr>
          <w:trHeight w:val="30" w:hRule="atLeast"/>
        </w:trPr>
        <w:tc>
          <w:tcPr>
            <w:tcW w:w="5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60" w:hRule="atLeast"/>
        </w:trPr>
        <w:tc>
          <w:tcPr>
            <w:tcW w:w="5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(план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химического реагента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очистки территории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реализуемому проекту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скважинных насосов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очищенной территории от «исторических» загрязнений по реализуемым проектам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проведенных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опытно-фильтрационных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68 пробуренных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скважинах от общего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опытно-фильтрационных работ по реализуемому проекту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и материалами для очистки подземных вод от загрязнения шестивалентным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хромом на опытно-промышленном участке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в зоне, примыкающей к реке Илек в Актюбинской области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очищенной территории от «исторических» загрязнений по реализуемым проектам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опытно-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фильтрационных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камеральных работ в соответствии с проектно-сметной документацией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и материалов на одну единицу скважины 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проведение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фильтрационных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одной единице скважины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167 731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314 085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9"/>
        <w:gridCol w:w="913"/>
        <w:gridCol w:w="1533"/>
        <w:gridCol w:w="2675"/>
        <w:gridCol w:w="2192"/>
        <w:gridCol w:w="913"/>
        <w:gridCol w:w="993"/>
        <w:gridCol w:w="953"/>
        <w:gridCol w:w="973"/>
        <w:gridCol w:w="873"/>
      </w:tblGrid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«Увеличение уставного капитала АО «Казаэросервис» на создание метеорологической автоматизированной радиолокационной сети Республики Казахстан»</w:t>
            </w:r>
          </w:p>
        </w:tc>
      </w:tr>
      <w:tr>
        <w:trPr>
          <w:trHeight w:val="45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качественного метеорологического обеспечения полетов воздушных судов гражданской авиации, безопасности и регулярности полетов воздушных судов, выполняемых на территории Республики Казахстан, а также предоставление заблаговременной метеорологической информации юридическим лицам всех форм собственности </w:t>
            </w:r>
          </w:p>
        </w:tc>
      </w:tr>
      <w:tr>
        <w:trPr>
          <w:trHeight w:val="45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текущего)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приобретаемых доплеровских радиолокационных метеорологических локаторов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радиолокационной информацией по регионам Казахстана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времени заблаговременности прогнозов по аэропорту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Заблаговременность предоставления предупреждений опасных явлений погоды для гражданской авиации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бюджетных расходов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8"/>
        <w:gridCol w:w="1173"/>
        <w:gridCol w:w="1153"/>
        <w:gridCol w:w="2555"/>
        <w:gridCol w:w="1973"/>
        <w:gridCol w:w="1013"/>
        <w:gridCol w:w="1033"/>
        <w:gridCol w:w="933"/>
        <w:gridCol w:w="1053"/>
        <w:gridCol w:w="1033"/>
      </w:tblGrid>
      <w:tr>
        <w:trPr>
          <w:trHeight w:val="4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«Целевые текущие трансферты областным бюджетам, бюджетам городов Астаны и Алматы на реализацию природоохранных мероприятий»</w:t>
            </w:r>
          </w:p>
        </w:tc>
      </w:tr>
      <w:tr>
        <w:trPr>
          <w:trHeight w:val="9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проводит комплекс мер по созданию эффективных механизмов и мероприятий для реализации природоохранных мероприятий, улучшения состояния окружающей среды, восстановления, сохранения и рационального использования природных ресурсов, развития системы управления качеством окружающей среды</w:t>
            </w:r>
          </w:p>
        </w:tc>
      </w:tr>
      <w:tr>
        <w:trPr>
          <w:trHeight w:val="45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текущего)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скашивания по реализуемому проекту по ликвидации площадных загрязнений нефтепродуктами береговых территорий города Приозерск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срезанных мазутных киров по ликвидации площадных загрязнений нефтепродуктами береговых территорий города Приозерск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конечного результата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ликвидации и рекультивации площадных загрязнений по реализуемому проекту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строительства в соответствии со СниП, СН и утвержденной проектно-сметной документацией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скашивание береговой территории площадью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реализуемому проекту по ликвидации площадных загрязнений нефтепродуктами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срезание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мазутных киров по ликвидации площадных загрязнений нефтепродуктами береговых территорий города Приозерск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тенге/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4363"/>
        <w:gridCol w:w="1173"/>
        <w:gridCol w:w="953"/>
        <w:gridCol w:w="1073"/>
        <w:gridCol w:w="793"/>
        <w:gridCol w:w="1033"/>
        <w:gridCol w:w="973"/>
        <w:gridCol w:w="873"/>
        <w:gridCol w:w="913"/>
      </w:tblGrid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«Районирование территории Казахстана по климатическим характеристикам»</w:t>
            </w:r>
          </w:p>
        </w:tc>
      </w:tr>
      <w:tr>
        <w:trPr>
          <w:trHeight w:val="4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климатических параметров и их картирование для целей обновления строительных норм Республики Казахстан</w:t>
            </w:r>
          </w:p>
        </w:tc>
      </w:tr>
      <w:tr>
        <w:trPr>
          <w:trHeight w:val="4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 (отчет)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 (план текущего)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Республики по климатическим зонам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методов построения карт по климатическим нагрузкам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макетов карт территории Республики по климатическим нагрузкам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карт по климатическим нагрузкам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Обновление нормативно-правовой базы по СНиП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информации по 22 климатическим характеристикам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строительных норм и правил европейским стандартам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бюджетных расходов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142 790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1097"/>
        <w:gridCol w:w="1006"/>
        <w:gridCol w:w="1237"/>
        <w:gridCol w:w="1248"/>
        <w:gridCol w:w="1465"/>
        <w:gridCol w:w="1248"/>
        <w:gridCol w:w="1248"/>
        <w:gridCol w:w="1298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«Целевые текущие трансферты бюджету Акмолинской области на создание лесонасаждений вдоль автомобильной дороги «Астана-Щучинск» на участках «Шортанды-Щучинск»</w:t>
            </w:r>
          </w:p>
        </w:tc>
      </w:tr>
      <w:tr>
        <w:trPr>
          <w:trHeight w:val="9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 Акмолинской области</w:t>
            </w:r>
          </w:p>
        </w:tc>
      </w:tr>
      <w:tr>
        <w:trPr>
          <w:trHeight w:val="30" w:hRule="atLeast"/>
        </w:trPr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35" w:hRule="atLeast"/>
        </w:trPr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землепользователям за изъятие земельных участков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почвы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леса и дополение посадок в Шортандинском направлении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посадочного материала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млн.шт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созданных лесонасаждений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лесонасаждений, на которых обеспечено выполнение технологических операций по уходу за посадками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Приживаемость лесных культур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приобретению техники и оборудования (1 ед.)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созданию лесонасаждений 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возмещению убытков землепользователям 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283"/>
        <w:gridCol w:w="833"/>
        <w:gridCol w:w="973"/>
        <w:gridCol w:w="1033"/>
        <w:gridCol w:w="1033"/>
        <w:gridCol w:w="1213"/>
        <w:gridCol w:w="1033"/>
        <w:gridCol w:w="1033"/>
        <w:gridCol w:w="973"/>
      </w:tblGrid>
      <w:tr>
        <w:trPr>
          <w:trHeight w:val="21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«Сохранение лесов и увеличение лесистости территории республики»</w:t>
            </w:r>
          </w:p>
        </w:tc>
      </w:tr>
      <w:tr>
        <w:trPr>
          <w:trHeight w:val="1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 лесных массивов республики</w:t>
            </w:r>
          </w:p>
        </w:tc>
      </w:tr>
      <w:tr>
        <w:trPr>
          <w:trHeight w:val="150" w:hRule="atLeast"/>
        </w:trPr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консалтинговых услуг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и обучения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лесных культур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леса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специалистов лесного хозяйства прошедших курсы повышения квалификации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лесных природных резерватов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охрану, защиту, воспроизводство лесов и лесоразведения на 1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числе: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004 за счет внешних займов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016 за счет софинансирования внешних займов из республиканского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018 за счет гранта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4363"/>
        <w:gridCol w:w="1293"/>
        <w:gridCol w:w="653"/>
        <w:gridCol w:w="653"/>
        <w:gridCol w:w="653"/>
        <w:gridCol w:w="1213"/>
        <w:gridCol w:w="1033"/>
        <w:gridCol w:w="1033"/>
        <w:gridCol w:w="833"/>
      </w:tblGrid>
      <w:tr>
        <w:trPr>
          <w:trHeight w:val="36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«Разработка и внедрение информационной системы по мониторингу биоразнообразия в пилотных особо охраняемых природных территориях Республики Казахстан»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биоразнообразию</w:t>
            </w:r>
          </w:p>
        </w:tc>
      </w:tr>
      <w:tr>
        <w:trPr>
          <w:trHeight w:val="3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консалтинговых услуг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отбору пилотных ООПТ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базы данных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  продукт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семинаров и совещаний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информационной системы базы данных в пилотных территориях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консалтинговых услуг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отбор пилотных ООПТ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проведения обучения и совещания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а том числе: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006 за счет софинансирования внешних займов из республиканского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018 за счет гранта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8"/>
        <w:gridCol w:w="1033"/>
        <w:gridCol w:w="973"/>
        <w:gridCol w:w="1113"/>
        <w:gridCol w:w="1812"/>
        <w:gridCol w:w="1816"/>
        <w:gridCol w:w="1393"/>
        <w:gridCol w:w="1693"/>
        <w:gridCol w:w="1113"/>
        <w:gridCol w:w="1513"/>
      </w:tblGrid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«Целевые текущие трансферты бюджету города Астаны на создание «зеленого пояса»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на «зеленом поясе» города Астаны</w:t>
            </w:r>
          </w:p>
        </w:tc>
      </w:tr>
      <w:tr>
        <w:trPr>
          <w:trHeight w:val="30" w:hRule="atLeast"/>
        </w:trPr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зависимости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Лесопосадки второго приема в межкулисных пространствах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лесопарков города Астаны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Уходные работы за созданными лесонасаждениями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созданных лесопосадок от общей запланированной площади лесопарков города Астаны первого и второго приема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лесопосадок, на которых обеспечено выполнение технологических операций по уходу за посадками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1 га по созданию лесопарков г. Астаны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5 819,2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33"/>
        <w:gridCol w:w="833"/>
        <w:gridCol w:w="3638"/>
        <w:gridCol w:w="1016"/>
        <w:gridCol w:w="833"/>
        <w:gridCol w:w="1013"/>
        <w:gridCol w:w="1209"/>
        <w:gridCol w:w="1213"/>
        <w:gridCol w:w="1033"/>
        <w:gridCol w:w="873"/>
        <w:gridCol w:w="773"/>
      </w:tblGrid>
      <w:tr>
        <w:trPr>
          <w:trHeight w:val="28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Астаны»</w:t>
            </w:r>
          </w:p>
        </w:tc>
      </w:tr>
      <w:tr>
        <w:trPr>
          <w:trHeight w:val="1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лесопарковых насаждений города Астаны</w:t>
            </w:r>
          </w:p>
        </w:tc>
      </w:tr>
      <w:tr>
        <w:trPr>
          <w:trHeight w:val="30" w:hRule="atLeast"/>
        </w:trPr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землепользователям за изъятие земельных участков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изъятых земельных участков к общей потребности в изъятии земель (с начала реализации проекта)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по возмещению убытков землепользователям (1 га)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5423"/>
        <w:gridCol w:w="913"/>
        <w:gridCol w:w="913"/>
        <w:gridCol w:w="933"/>
        <w:gridCol w:w="913"/>
        <w:gridCol w:w="833"/>
        <w:gridCol w:w="1033"/>
        <w:gridCol w:w="833"/>
        <w:gridCol w:w="793"/>
      </w:tblGrid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«Управление лесным хозяйством, обеспечение сохранения и развития лесных ресурсов и животного мира»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обеспечение функционирования и развития объектов государственного природно-заповедного и лесного фонда путем содержания 26 природоохранных учреждений.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постоянных лесосеменных баз, получение посадочного материала с улучшенными наследственными качествами РГКП «Алматинский и Кокшетауский ЛСЦ».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посевных качеств семян, степени их энтомологической и фитопатологической зараженности РГУ ««Казахское государственное республиканское лесосеменное учреждение», проведение учебных практик на базе РГУ «Сандыктауское учебно-производственное лесное хозяйство», проведение лесоустроительных работ и лесохозяйственного проектирования, ведение государственного учета лесов, обеспечение лесного хозяйства научно-методическими разработками, создание зеленой зоны города Астаны, авиационная охрана лесов от пожаров, вредителей и болезней леса.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учет редких и исчезающих видов диких копытных животных для стабилизации их численности в состоянии естественной свободы. Охрана и учет сайгаков для биологически обоснованного ежегодного прироста и достижения их промысловой численности в состоянии естественной свободы.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природоохранных учреждений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штатов природоохранных учреждений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штатов Казахского лесосеменного учреждения и Сандыктауского УПЛХ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минерализованных полос шириной до 4 метров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Уход за минерализованными полосами в переводе на однократный при ширине полос 4 метра (показатели учитываются с 2012 года)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лесов в природоохранных учреждениях и Сандыктауском УПЛХ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посадочного материала с улучшенными наследственными качествами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Лесоустройство на территории государственного лесного фонда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санитарной защитной зеленой зоны города Астаны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охрана территории государственного лесного фонда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учет численности редких и исчезающих видов копытных животных и сайгаков на охраняемой территории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Межхозяйственное охотоустройство охотничьих угодий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мероприятий по сохранению биологического разнообразия на особо охраняемых природных территориях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плана по получению посадочного материала с улучшенными наследственными качествами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по определению посевных качеств семян, степени их энтомологической и фитопатологической зараженности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кг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очагов вредителей и болезней леса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зеленой зоны города Астаны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лесных пожаров на обслуживаемой территории, выявленных авиационной охранной (от общего числа зарегистрированных пожаров)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и стабилизация численности сайгаков, редких и находящихся под угрозой исчезновения видов диких копытных животных в процентах: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тугайный благородный олень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джейран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сохранение 1 га территорий природоохранного учреждения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выращивание посадочного материала с улучшенными наследственными качествами (1 шт)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проведение лесоустройства на территории государственного лесного фонда (1га)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обработку 1 га очагов вредителей и болезней леса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создание 1 га зеленой зоны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авиационную охрану 1 га государственного лесного фонда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1 тыс. га проведения охраны территорий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числе: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13 005 370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7 347 582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4 888 291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769497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4583"/>
        <w:gridCol w:w="1213"/>
        <w:gridCol w:w="1033"/>
        <w:gridCol w:w="833"/>
        <w:gridCol w:w="1033"/>
        <w:gridCol w:w="1213"/>
        <w:gridCol w:w="753"/>
        <w:gridCol w:w="653"/>
        <w:gridCol w:w="753"/>
      </w:tblGrid>
      <w:tr>
        <w:trPr>
          <w:trHeight w:val="12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«Строительство и реконструкция объектов инфраструктуры лесного хозяйства и особо охраняемых природных территорий»</w:t>
            </w:r>
          </w:p>
        </w:tc>
      </w:tr>
      <w:tr>
        <w:trPr>
          <w:trHeight w:val="12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особо охраняемых природных территорий Республики Казахстан</w:t>
            </w:r>
          </w:p>
        </w:tc>
      </w:tr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кордонов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автогаражей, административных зданий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орошения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 административными зданиями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 кордонами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водой выращиваемого посадочного материала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служебных кордонов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автогаражей, административных зданий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системы орошения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реконструкции объектов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5"/>
        <w:gridCol w:w="2443"/>
        <w:gridCol w:w="1024"/>
        <w:gridCol w:w="1000"/>
        <w:gridCol w:w="1047"/>
        <w:gridCol w:w="1048"/>
        <w:gridCol w:w="1158"/>
        <w:gridCol w:w="938"/>
        <w:gridCol w:w="1137"/>
      </w:tblGrid>
      <w:tr>
        <w:trPr>
          <w:trHeight w:val="24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Казахстан»</w:t>
            </w:r>
          </w:p>
        </w:tc>
      </w:tr>
      <w:tr>
        <w:trPr>
          <w:trHeight w:val="1905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Аварийно-восстановительные и берегоукрепительные работы на реке Шу в Сортобинском, Аухатинском, Карасуском, Кордайском и Сарыбулакском сельских округах Кордайского района Жамбылской области</w:t>
            </w:r>
          </w:p>
        </w:tc>
      </w:tr>
      <w:tr>
        <w:trPr>
          <w:trHeight w:val="30" w:hRule="atLeast"/>
        </w:trPr>
        <w:tc>
          <w:tcPr>
            <w:tcW w:w="4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50" w:hRule="atLeast"/>
        </w:trPr>
        <w:tc>
          <w:tcPr>
            <w:tcW w:w="4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реки, на которой произведены берегоукрепительные работы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жилых строений населенных пунктов от угрозы разрушения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стратегических объектов и снижение риска возникновения чрезвычайных ситуаций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км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64 431,7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4"/>
        <w:gridCol w:w="1453"/>
        <w:gridCol w:w="1173"/>
        <w:gridCol w:w="2741"/>
        <w:gridCol w:w="1371"/>
        <w:gridCol w:w="1093"/>
        <w:gridCol w:w="933"/>
        <w:gridCol w:w="1293"/>
        <w:gridCol w:w="1113"/>
        <w:gridCol w:w="1173"/>
      </w:tblGrid>
      <w:tr>
        <w:trPr>
          <w:trHeight w:val="28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«Строительство и реконструкция системы водоснабжения, гидротехнических сооружений»</w:t>
            </w:r>
          </w:p>
        </w:tc>
      </w:tr>
      <w:tr>
        <w:trPr>
          <w:trHeight w:val="315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сооружений, направленных на обеспечение населения питьевой водой; улучшение инфраструктуры сельских населенных пунктов; планирование, восстановление, реабилитация, предупреждение угрозы возникновения чрезвычайных ситуаций техногенного характера на системах водоснабжения и гидротехнических сооружениях</w:t>
            </w:r>
          </w:p>
        </w:tc>
      </w:tr>
      <w:tr>
        <w:trPr>
          <w:trHeight w:val="225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групповые водопроводы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гидротехнические сооружения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групповые водопроводы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гидротехнические сооружения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и реконструкции одного группового водопровода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и реконструкции одного гидротехнического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одной проектно-сметной документации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22 209 065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подпрограмме 005 за счет внутренних источников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22 209 065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6"/>
        <w:gridCol w:w="6"/>
        <w:gridCol w:w="1033"/>
        <w:gridCol w:w="1213"/>
        <w:gridCol w:w="3164"/>
        <w:gridCol w:w="1080"/>
        <w:gridCol w:w="1213"/>
        <w:gridCol w:w="1213"/>
        <w:gridCol w:w="1033"/>
        <w:gridCol w:w="833"/>
        <w:gridCol w:w="1033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«Развитие объектов охраны подземных вод и очистки промышленных стоков в городе Усть-Каменогорске»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жизни и улучшение здоровья населения городов Усть-Каменогорска, Семей, Павлодар и населенных пунктов, расположенных вдоль реки Иртыш, путем предотвращения поступления токсичных веществ в реку Иртыш и подземные воды, восстановления окружающей среды и улучшения экологии региона. Улучшение качества поверхностных и подземных вод для питьевого водоснабжения населения городов Усть-Каменогорск, Семей, Павлодар. Предотвращение загрязнения грунтовых вод и миграции шлейфа токсичных отходов в сторону жилых районов, источников питьевого водоснабжения г. Усть-Каменогорск и реки Иртыш. Усиление институциональных механизмов для мониторинга качества воды из местных и промышленных источников</w:t>
            </w:r>
          </w:p>
        </w:tc>
      </w:tr>
      <w:tr>
        <w:trPr>
          <w:trHeight w:val="6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и детальному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проектированию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хвостохранилища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документаций (ПСД)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 «Локализация наиболее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вод» и «Очистка загрязненных участков грунтовых вод»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Мобилизационные и подготовительные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биологической рекультивации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закупу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одного ПСД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строительство одного хвостохранилища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876 454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004 за счет внешних займов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016 за счет софинансирования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36"/>
        <w:gridCol w:w="13"/>
        <w:gridCol w:w="833"/>
        <w:gridCol w:w="833"/>
        <w:gridCol w:w="4377"/>
        <w:gridCol w:w="1470"/>
        <w:gridCol w:w="1213"/>
        <w:gridCol w:w="1213"/>
        <w:gridCol w:w="1033"/>
        <w:gridCol w:w="933"/>
        <w:gridCol w:w="1013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 «Реабилитация и управление окружающей средой бассейна рек Нура и Ишим»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жизни населения, проживающего на территории бассейна реки Нуры, путем очистки реки и прилегающих к ней районов от серьезного ртутного загрязнения, что приведет к безопасному, эффективному, менее затратному альтернативному источнику водоснабжения для удовлетворения растущих нужд местных водопользователей, а также возобновит контроль над расходом в реке для управления паводками и в экологических целях 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снижения содержания ртути в воде, воздухе, почве на территории проекта (с 3 000 ПДК до ПДК);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реконструкции Ынтымакского водохранилища до возможности регулирования проектного объема (240 млн.м3), в настоящее время среднегодовой нерегулируемый объем – 40 млн. м3;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технического перевооружения 17 гидрологических постов на реке Нура и 4 лабораторий Карагандинской области.</w:t>
            </w:r>
          </w:p>
        </w:tc>
      </w:tr>
      <w:tr>
        <w:trPr>
          <w:trHeight w:val="6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запланированного объема строительных работ по реконструкции Интумакского водохранилища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страховых удержаний по дефектному периоду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хранилища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реконструкции 1м3 водохранилища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числе: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016 за счет софинансирования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3043"/>
        <w:gridCol w:w="1033"/>
        <w:gridCol w:w="933"/>
        <w:gridCol w:w="893"/>
        <w:gridCol w:w="1413"/>
        <w:gridCol w:w="1213"/>
        <w:gridCol w:w="1213"/>
        <w:gridCol w:w="1213"/>
        <w:gridCol w:w="1213"/>
      </w:tblGrid>
      <w:tr>
        <w:trPr>
          <w:trHeight w:val="15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«Капитальный ремонт и восстановление особо аварийных участков межхозяйственных каналов и гидромелиоративных сооружений»</w:t>
            </w:r>
          </w:p>
        </w:tc>
      </w:tr>
      <w:tr>
        <w:trPr>
          <w:trHeight w:val="7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на водохозяйственных объектах, направленных на улучшение функционирования систем сельскохозяйственного водопользования</w:t>
            </w:r>
          </w:p>
        </w:tc>
      </w:tr>
      <w:tr>
        <w:trPr>
          <w:trHeight w:val="3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особо аварийных объектов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от общего количество на соответствующий год, на которых проведен капитальный ремонт для улучшения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межхозяйственных каналов и гидромелиоративных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ремонтных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магистральных каналов и коллекторов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водохранилищ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282116,0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гидроузлов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181615,5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скважин вертикального дренажа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2 541 220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769"/>
        <w:gridCol w:w="1393"/>
        <w:gridCol w:w="2"/>
        <w:gridCol w:w="833"/>
        <w:gridCol w:w="866"/>
        <w:gridCol w:w="290"/>
        <w:gridCol w:w="1033"/>
        <w:gridCol w:w="1213"/>
        <w:gridCol w:w="1242"/>
        <w:gridCol w:w="1173"/>
        <w:gridCol w:w="1213"/>
      </w:tblGrid>
      <w:tr>
        <w:trPr>
          <w:trHeight w:val="2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«Регулирование использования и охраны водного фонда, обеспечение функционирования водохозяйственных систем и сооружений»</w:t>
            </w:r>
          </w:p>
        </w:tc>
      </w:tr>
      <w:tr>
        <w:trPr>
          <w:trHeight w:val="1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системы управления водными ресурсами, совершенствование нормативно-методической базы и информационного потенциала в области использования и охраны водных ресурсов; обеспечение бесперебойной работы водохозяйственных объектов, не связанных с подачей воды, включая объекты, совместно используемые с сопредельными государствами и осуществление мониторинга за их техническим состоянием; проведение природоохранных попусков.</w:t>
            </w:r>
          </w:p>
        </w:tc>
      </w:tr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мероприятия на водохозяйственных объектах: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объектов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республиканской собственности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межгосударственных объектах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компенсационных природоохранных попусков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в области использования и охраны водных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нормативно-методических документаций в области использования и охраны водных ресурсов,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речных бассейнов обновленными схемами комплексного использования и охраны водных ресурсов (из расчета 8 водохозяйственных бассейнов – 100%)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внедрения Единой информационно-аналитической системы по управлению водными ресурсами (с нарастающим итогом)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улучшения технического состояния республиканских и межгосударственных водохозяйственных объектов для их бесперебойной и безаварийной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восстановления естественного весеннего гидрологического режима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эксплуатационных мероприятий на водохозяйственных объектах: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республиканской собственности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межгосударственных объектах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156268,72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м3 воды природоохранного попуска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работ: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 проведению исследований, совершенствованию информационного потенциала и разработке нормативно-методической базы в области управления водными ресурсами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7440779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расходов, в том числе: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подпрограмме 103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492981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2700"/>
        <w:gridCol w:w="1526"/>
        <w:gridCol w:w="2"/>
        <w:gridCol w:w="833"/>
        <w:gridCol w:w="944"/>
        <w:gridCol w:w="317"/>
        <w:gridCol w:w="1033"/>
        <w:gridCol w:w="1213"/>
        <w:gridCol w:w="1213"/>
        <w:gridCol w:w="1213"/>
        <w:gridCol w:w="1213"/>
      </w:tblGrid>
      <w:tr>
        <w:trPr>
          <w:trHeight w:val="2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«Сохранение и воспроизводство рыбных ресурсов и других водных животных»</w:t>
            </w:r>
          </w:p>
        </w:tc>
      </w:tr>
      <w:tr>
        <w:trPr>
          <w:trHeight w:val="1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рыбопродуктивности рыбохозяйственных водоемов и/ или участков, разработка биологических обоснований, определение допустимого улова на водоемах международного, республиканского и местного значений и на резервном фонде. Проведение комплексных морских исследований по оценке состояния биологических ресурсов казахстанской части Каспийского моря. Воспроизводство молоди ценных видов рыб. Обеспечение прохода рыб к нерестилищам, и их восстановление, путем проведения дноуглубительных (мелиоративных) работ.</w:t>
            </w:r>
          </w:p>
        </w:tc>
      </w:tr>
      <w:tr>
        <w:trPr>
          <w:trHeight w:val="30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биологических обоснований по государственному учету и мониторингу водоемов международного, республиканского и местного значений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молоди рыб в рыбохозяйственные водоемы Проведение компенсационных природоохранных попусков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(дноуглубительных)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охваченных государственным учетом и мониторингом водоемов: международного, республиканского и местного значения, за счет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воспроизводства рыбных ресурсов выполняемого предприятиями подведомственными Комитету за счет государственного 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каналов, восстановленных путем проведения капитальной мелиорации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исследование 1 водоема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международного и республиканского значения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местного значения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выращивание 1 молоди рыб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восстановление 1 канала рыбохода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1 032 990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763"/>
        <w:gridCol w:w="1391"/>
        <w:gridCol w:w="2"/>
        <w:gridCol w:w="833"/>
        <w:gridCol w:w="864"/>
        <w:gridCol w:w="289"/>
        <w:gridCol w:w="1033"/>
        <w:gridCol w:w="1213"/>
        <w:gridCol w:w="1213"/>
        <w:gridCol w:w="1213"/>
        <w:gridCol w:w="1213"/>
      </w:tblGrid>
      <w:tr>
        <w:trPr>
          <w:trHeight w:val="2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«Разработка обоснований инвестиций по твердо-бытовым отходам»</w:t>
            </w:r>
          </w:p>
        </w:tc>
      </w:tr>
      <w:tr>
        <w:trPr>
          <w:trHeight w:val="12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мер по усовершенствованию и повышению эффективности системы управления твердыми бытовыми отходами с целью создания благоприятного инвестиционного климата для развития индустрии переработки ТБО</w:t>
            </w:r>
          </w:p>
        </w:tc>
      </w:tr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городов, охваченных разработкой обоснования инвестиций по модернизации системы твердыми бытовыми отходами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разработки обоснования инвестиций по модернизации системы управления твердыми бытовыми отходами с положительным заключением государственной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обоснований инвестиций по модернизации системы управления твердыми бытовыми отходами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полученных заключений государственной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работ на разработку одного обоснования инвестиций по модернизации системы управления ТБО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999 730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7.2. Свод бюджетных расходов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973"/>
        <w:gridCol w:w="1413"/>
        <w:gridCol w:w="323"/>
        <w:gridCol w:w="1413"/>
        <w:gridCol w:w="1513"/>
        <w:gridCol w:w="1393"/>
        <w:gridCol w:w="1433"/>
        <w:gridCol w:w="1373"/>
        <w:gridCol w:w="1493"/>
      </w:tblGrid>
      <w:tr>
        <w:trPr>
          <w:trHeight w:val="285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2009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текущего 2010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6 477 088,00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11 392 763,00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21 492 353,00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14 891 507,00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64 409 727,00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13 548 411,00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12 170 301,00</w:t>
            </w:r>
          </w:p>
        </w:tc>
      </w:tr>
      <w:tr>
        <w:trPr>
          <w:trHeight w:val="78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4 483 662,00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5 156 989,00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5 967 403,00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9 531 438,00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37 493 337,00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8 169 549,00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8 453 249,00</w:t>
            </w:r>
          </w:p>
        </w:tc>
      </w:tr>
      <w:tr>
        <w:trPr>
          <w:trHeight w:val="102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1 993 426,00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6 235 774,00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15 524 950,00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5 360 069,00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26 916 390,00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5 378 862,00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3 717 052,00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