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9d35" w14:textId="50a9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дивидендной политики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дивидендную политику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 № 543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Дивидендная политика акционерного общества "Фонд национального благосостояния "Самрук-Қазына"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Дивидендная политика - в редакции постановления Правительства РК от 19.02.2021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дивидендная политика (далее – дивидендная политика) акционерного общества "Фонд национального благосостояния "Самрук-Қазына" (далее – Фонд) разработана в соответствии с действующим законодательством Республики Казахстан, уставом Фонда и его внутренними документами.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Дивидендная политика устанавливает основы взаимоотношений Фонда с единственным акционером – Правительством Республики Казахстан (далее – единственный акционер) по вопросам выплаты дивидендов. При этом Совет директоров Фонда исходит из целей соблюдения прав и повышения доходов единственного акционера как через выплату дивидендов, так и увеличение собственного капитала Фонда.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порядок выплаты Фондом дивидендов регламентируются законодательством Республики Казахстан и уставом Фонда.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основные принципы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дивидендной политики является обеспечение баланса интересов Фонда и единственного акционера, предсказуемости и прозрачности подхода при определении размеров дивидендов.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принципами дивидендной политики являются: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интересов единственного акционера;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долгосрочной стоимости Фонда и компаний группы Фонда;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устойчивости Фонда и компаний группы Фонда;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финансирования деятельности Фонда, включая финансирование новых видов деятельности и инвестиционных проектов, реализуемых за счет средств Фонда;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прозрачность механизма определения размера дивидендов;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сбалансированность краткосрочных (получение доходов) и долгосрочных (развитие Фонда) интересов единственного акционера;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уменьшение размера дивидендов к выплате на объем финансирования Фондом проектов, планируемых к реализации по поручению Президента Республики Казахстан в году, следующем за отчетным годом.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Основы взаимоотношений Фонда с компаниями группы Фонда по вопросам выплаты дивидендов на пакеты акций или доли участия, принадлежащие Фонду, регулируются внутренним нормативным документом Фонда с учетом следующих принципов: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гарантированной выплаты Фондом дивидендов на пакет акций Фонда;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финансирования деятельности Фонда, включая финансирование новых видов деятельности и инвестиционных проектов, реализуемых за счет средств Фонда;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необходимость финансирования компаниями группы Фонда расходов на развитие, в том числе своей инвестиционной деятельности;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дифференцированный подход к определению размера дивидендов компаний группы Фонда в зависимости от степени зрелости компаний и финансово-экономического состояния компаний, определяемого на основании показателей их финансовой устойчивости и ликвидности;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качестве базы для расчета дивидендов от компаний группы Фонда использовать показатель, который учитывает денежный поток от основной деятельности, включая дивиденды от ассоциированных и совместных предприятий, после вычета инвестиционных расходов на поддержание текущей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уменьшение размера дивидендов к выплате на сумму инвестиционных расходов компаний, одобренных инвестиционно-стратегическим комитетом Фонда и Советом директоров Фонда в рамках рассмотрения и утверждения Плана развития группы Фонда;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ограничений, установленных договорами, заключенными компаниями группы фонда (ковенанты): если сумма рассчитанных дивидендов превышает ограничения, установленные договорами, заключенными компаниями (ковенанты), то такая сумма корректируется в сторону уменьшения до допустимой к выплате.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подходы определения размера начисления дивидендов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директоров Фонда представляет единственному акционеру предложение о порядке распределения консолидированного чистого дохода Фонда и размера дивиденда в расчете на одну простую акцию Фонда, рассчитанного на базе получаемых Фондом дивидендов от системообразующих компаний в портфеле Фонда, деятельность которых характеризуется наличием постоянной (положительной) чистой прибыли, стабильных денежных потоков и источников дохода и устоявшейся долей на рынке.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ежегодных дивидендов к начислению единственному акционеру с учетом объема финансирования Фондом проектов, планируемых к реализации по поручению Президента Республики Казахстан в году, следующем за отчетным годом, составляет 50 (пятьдесят) процентов от дивидендов, получаемых Фондом от системообразующих компаний.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Минимальный размер ежегодных дивидендов к выплате единственному акционеру по итогам отчетного года составляет 25 (двадцать пять) миллиардов тенге.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Единственный акционер вправе принять решение о невыплате дивидендов по простым акциям Фонда.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системообразующих компаний Фонда для целей настоящей дивидендной политики определяется решением Совета директоров Фонда.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и мониторинг реализации проектов в рамках прочих распределений единственному акционеру Фонда осуществляются Советом директоров Фонда.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