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9b390" w14:textId="369b3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нормативное постановление Верховного суда Республики Казахстан от 25 декабря 2007 года № 11 "О применении судами некоторых норм законодательства о защите авторского права и смежных прав"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25 июня 2015 года №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единообразного понимания и правильного применения в судебной практике некоторых норм законодательства Республики Казахстан о защите авторского права и смежных прав пленарное заседание Верховного суда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изменения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Верховного суда Республики Казахстан от 25 декабря 2007 года № 11 "О применении судами некоторых норм законодательства о защите авторского права и смежных прав" (с изменениями и дополнениями, внесенными нормативным постановлением Верховного суда Республики Казахстан от 24 декабря 2014 года № 3) следующие изменения и дополнения: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Отношения, возникающие в связи с созданием и использованием произведений науки, литературы и искусства (авторское право), постановок, исполнений, фонограмм, передач организаций эфирного и кабельного вещания регулируются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(далее – ГК),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авторском праве и смежных правах" (далее – Закон) и иными нормативными правовыми актами.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Законодательные акты Республики Казахстан, усиливающие защиту авторских и смежных прав, применяются, если не противоречат правилам, установленным международными договорами, ратифицированными Республикой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Республика Казахстан является участницей следующих международных договоров, регулирующих данные правоотношения: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Бернской 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охране литературных и художественных произведений (Берн, 9 сентября 1886 года, Закон Республики Казахстан от 10 ноября 1998 года № 297-1 "О присоединении к Бернской конвенции об охране литературных и художественных произведений");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охране интересов производителей фонограмм от незаконного воспроизводства их фонограмм (Женева, 29 октября 1971 года, Закон Республики Казахстан от 7 июня 2000 года № 54-ІІ "О присоединении Республики Казахстан к Конвенции об охране интересов производителей фонограмм от незаконного воспроизводства их фонограмм");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Всемирной конвенции об авторском праве (Женева, 6 сентября 1952 года, действует в Республике Казахстан в порядке правопреемства международных обязательств и договоров бывшего СССР, вступила в силу для СССР 27 мая 1973 года.);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Международной 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охране прав исполнителей, производителей фонограмм и вещательных организаций (Рим, 26 октября 1961 года, Закон Республики Казахстан от 17 февраля 2012 года № 563-IV "О ратификации Международной конвенции об охране прав исполнителей, производителей фонограмм и вещательных организаций");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Всемирной организации интеллектуальной собственности по авторскому праву в отношении охраны отдельных прав на некоторые виды произведений (Женева, 20 декабря 1996 г., Закон Республики Казахстан от 16 апреля 2004 года № 547-II "О присоединении Республики Казахстан к Договору Всемирной организации интеллектуальной собственности по авторскому праву");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Всемирной организации интеллектуальной собственности по исполнениям и фонограммам (Женева, 20 декабря 1996 года, Закон Республики Казахстан от 16 апреля 2004 года № 546-ІІ "О присоединении Республики Казахстан к Договору Всемирной организации интеллектуальной собственности по исполнениям и фонограммам").";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"без ограничения каким-либо сроком исковой давности" дополнить словами "в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187</w:t>
      </w:r>
      <w:r>
        <w:rPr>
          <w:rFonts w:ascii="Times New Roman"/>
          <w:b w:val="false"/>
          <w:i w:val="false"/>
          <w:color w:val="000000"/>
          <w:sz w:val="28"/>
        </w:rPr>
        <w:t xml:space="preserve"> ГК";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пятым и шестым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"Разъяснить, что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18)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Закона под воспроизведением понимается изготовление одного или более постоянных или временных экземпляров произведений или объектов смежных прав любым способом и в любой форме, полностью или частично, непосредственно или косвенно. При этом видами воспроизведения является изготовление одного или более экземпляров двухмерного или трехмерного произведения, а также любое постоянное или временное хранение произведений или объектов смежных прав в любой материальной форме, в том числе в открытой информационно-коммуникационной сети.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репродуцированием или репрографическим воспроизведением понимается факсимильное воспроизведение в любом размере и форме одного или более экземпляров оригиналов или копий письменных и других графических произведений посредством фотокопирования или с помощью других технических средств, иных, чем издание, в том числе, таких как печать, сканирование, цифровое копирование.";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дополнить пунктом 13-1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"13-1. Размещение объектов авторского права и (или) смежных прав в телекоммуникационных сетях, в частности, в сети Интернет, является использованием данных объектов в виде доведения до всеобщего сведения в соответствии с подпунктом 10-1) пункта второго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 Так, запись произведения или объекта смежных прав в память электронно-вычислительной машины является использованием, если по инициативе лица, совершившего запись, неопределенный круг лиц получает доступ к этому произведению или объекту смежных прав. Созданные (полученные) в результате такого использования экземпляры произведений или объектов смежных прав с нарушением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являются контрафактными.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осуществившие подобные действия, признаются нарушителями авторского права и (или) смежных прав.";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исключить;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пятым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"Нарушение существенных условий авторского договора, предусмотренных пунктом первым </w:t>
      </w:r>
      <w:r>
        <w:rPr>
          <w:rFonts w:ascii="Times New Roman"/>
          <w:b w:val="false"/>
          <w:i w:val="false"/>
          <w:color w:val="000000"/>
          <w:sz w:val="28"/>
        </w:rPr>
        <w:t>статьи 32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является нарушением авторского права, так как указанные действия осуществляются за пределами правомочий, предоставленных автором. Экземпляры произведений и фонограмм, изготовленные и (или) распространенные с нарушением существенных условий договора о передаче исключительных прав, являются контрафактными. В частности, если воспроизведение превышает тираж, предусмотренный в договоре, то превышение тиража следует рассматривать как нарушение авторского права и смежных прав.";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третьим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"Понятие контрафактности экземпляров произведений и (или) фонограмм является правовым, поэтому вопрос о контрафактности экземпляров произведений или фонограмм не может ставиться перед экспертом. При назначении экспертизы в связи с необходимостью исследования объектов авторского права и (или) смежных прав суды должны соблюдать требования о недопустимости привлечения в качестве экспертов или специалистов лиц, связанных трудовыми или договорными отношениями с правообладателями. В случае необходимости получения информации о специальных формах защиты объектов авторского и смежного права (специальные метки на дисках, художественных произведениях и т. д.), которые известны только правообладателю, его сотрудники и иные связанные с ним лица могут быть вызваны в суд только в качестве свидетелей.";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пункте 24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абзаце слова "Организации по управлению имущественными (исключительными) правами авторов и исполнителей на коллективной основе," заменить словами "Организации, управляющие имущественными правами на коллективной основе,";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третьем абзаце слова "Организация по коллективному управлению имущественными (исключительными) правами автора или исполнителя на коллективной основе" заменить словами "Организация, управляющая имущественными правами на коллективной основе";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четвертом абзаце "Организация по управлению имущественными (исключительными) правами авторов и исполнителей на коллективной основе" заменить словами "Организация, управляющая имущественными правами на коллективной основе";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пятым следующего содержания: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"Документами, подтверждающими право организации на обращение в суд с заявлением о защите авторского и (или) смежных прав, являются устав организации, управляющей имущественными правами на коллективной основе, договор с обладателем авторских и (или) смежных прав на управление имущественными правами на коллективной основе и (или) договор с иностранной организацией, управляющей аналогичными правами.";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третьим следующего содержания: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"Исковые заявления, подаваемые организациями, управляющими имущественными правами на коллективной основе в интересах авторов, по фактам нарушения имущественных прав авторов, членов указанных организаций или представителей, рассматриваются в судах общей юрисдикции.";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"501" заменить цифрами "541";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"и апелляционных жалоб" исключить;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абзац пятый </w:t>
      </w:r>
      <w:r>
        <w:rPr>
          <w:rFonts w:ascii="Times New Roman"/>
          <w:b w:val="false"/>
          <w:i w:val="false"/>
          <w:color w:val="000000"/>
          <w:sz w:val="28"/>
        </w:rPr>
        <w:t>пункта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"Определение суда об обеспечении иска не должно содержать выводы по существу возникшего спора и предопределять решение по делу".</w:t>
      </w:r>
    </w:p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настоящее нормативное постановление включается в состав действующего права, является общеобязательным и вводится в действие со дня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Верховного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Судья Верховного суда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пленарного заседания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ШАУХАРОВ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