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4f9fe" w14:textId="634f9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Дорожной карты по дальнейшему привлечению инвестиций в Республику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30 июля 2019 года № 548. Утратило силу постановлением Правительства Республики Казахстан от 15 июля 2022 года № 482.</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15.07.2022 </w:t>
      </w:r>
      <w:r>
        <w:rPr>
          <w:rFonts w:ascii="Times New Roman"/>
          <w:b w:val="false"/>
          <w:i w:val="false"/>
          <w:color w:val="ff0000"/>
          <w:sz w:val="28"/>
        </w:rPr>
        <w:t>№ 482</w:t>
      </w:r>
      <w:r>
        <w:rPr>
          <w:rFonts w:ascii="Times New Roman"/>
          <w:b w:val="false"/>
          <w:i w:val="false"/>
          <w:color w:val="ff0000"/>
          <w:sz w:val="28"/>
        </w:rPr>
        <w:t>.</w:t>
      </w:r>
    </w:p>
    <w:bookmarkStart w:name="z3" w:id="0"/>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p>
    <w:bookmarkEnd w:id="0"/>
    <w:bookmarkStart w:name="z4"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Дорожную карту</w:t>
      </w:r>
      <w:r>
        <w:rPr>
          <w:rFonts w:ascii="Times New Roman"/>
          <w:b w:val="false"/>
          <w:i w:val="false"/>
          <w:color w:val="000000"/>
          <w:sz w:val="28"/>
        </w:rPr>
        <w:t xml:space="preserve"> по дальнейшему привлечению инвестиций в Республику Казахстан (далее – Дорожная карта).</w:t>
      </w:r>
    </w:p>
    <w:bookmarkEnd w:id="1"/>
    <w:bookmarkStart w:name="z5" w:id="2"/>
    <w:p>
      <w:pPr>
        <w:spacing w:after="0"/>
        <w:ind w:left="0"/>
        <w:jc w:val="both"/>
      </w:pPr>
      <w:r>
        <w:rPr>
          <w:rFonts w:ascii="Times New Roman"/>
          <w:b w:val="false"/>
          <w:i w:val="false"/>
          <w:color w:val="000000"/>
          <w:sz w:val="28"/>
        </w:rPr>
        <w:t>
      2. Ответственным центральным и местным исполнительным органам и иным организациям (по согласованию) обеспечить своевременное исполнение мероприятий, предусмотренных Дорожной картой, и проинформировать Министерство национальной экономики Республики Казахстан в установленный срок.</w:t>
      </w:r>
    </w:p>
    <w:bookmarkEnd w:id="2"/>
    <w:bookmarkStart w:name="z6" w:id="3"/>
    <w:p>
      <w:pPr>
        <w:spacing w:after="0"/>
        <w:ind w:left="0"/>
        <w:jc w:val="both"/>
      </w:pPr>
      <w:r>
        <w:rPr>
          <w:rFonts w:ascii="Times New Roman"/>
          <w:b w:val="false"/>
          <w:i w:val="false"/>
          <w:color w:val="000000"/>
          <w:sz w:val="28"/>
        </w:rPr>
        <w:t>
      3. Министерству национальной экономики Республики Казахстан обобщить представленную информацию и не реже одного раза в полугодие информировать Правительство Республики Казахстан о принятых мерах.</w:t>
      </w:r>
    </w:p>
    <w:bookmarkEnd w:id="3"/>
    <w:bookmarkStart w:name="z7" w:id="4"/>
    <w:p>
      <w:pPr>
        <w:spacing w:after="0"/>
        <w:ind w:left="0"/>
        <w:jc w:val="both"/>
      </w:pPr>
      <w:r>
        <w:rPr>
          <w:rFonts w:ascii="Times New Roman"/>
          <w:b w:val="false"/>
          <w:i w:val="false"/>
          <w:color w:val="000000"/>
          <w:sz w:val="28"/>
        </w:rPr>
        <w:t>
      4. Настоящее постановление вводится в действие со дня его подписания.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июля 2019 года № 548</w:t>
            </w:r>
          </w:p>
        </w:tc>
      </w:tr>
    </w:tbl>
    <w:bookmarkStart w:name="z10" w:id="5"/>
    <w:p>
      <w:pPr>
        <w:spacing w:after="0"/>
        <w:ind w:left="0"/>
        <w:jc w:val="left"/>
      </w:pPr>
      <w:r>
        <w:rPr>
          <w:rFonts w:ascii="Times New Roman"/>
          <w:b/>
          <w:i w:val="false"/>
          <w:color w:val="000000"/>
        </w:rPr>
        <w:t xml:space="preserve"> Дорожная карта по дальнейшему привлечению инвестиций в Республику Казахстан</w:t>
      </w:r>
    </w:p>
    <w:bookmarkEnd w:id="5"/>
    <w:p>
      <w:pPr>
        <w:spacing w:after="0"/>
        <w:ind w:left="0"/>
        <w:jc w:val="both"/>
      </w:pPr>
      <w:r>
        <w:rPr>
          <w:rFonts w:ascii="Times New Roman"/>
          <w:b w:val="false"/>
          <w:i w:val="false"/>
          <w:color w:val="ff0000"/>
          <w:sz w:val="28"/>
        </w:rPr>
        <w:t xml:space="preserve">
      Сноска. Дорожная карта с изменениями, внесенными постановлением Правительства РК от 31.12.2020 </w:t>
      </w:r>
      <w:r>
        <w:rPr>
          <w:rFonts w:ascii="Times New Roman"/>
          <w:b w:val="false"/>
          <w:i w:val="false"/>
          <w:color w:val="ff0000"/>
          <w:sz w:val="28"/>
        </w:rPr>
        <w:t>№ 952</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п/п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Мероприятие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Форма завершения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Ответственный исполнитель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Срок исполнения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методики отбора, оценки и продвижения инвестиционных проектов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Координационного совета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"НК "Kazakh Invest" (по согласованию), АО "Администрация МФЦА" (по согласованию), МИД, МИИР, МСХ, МЭ, МЦРИАП, МИОР, МКС, МОН, МЗ, МФ, МТСЗН, АО "ФНБ "Самрук Казына" (по согласованию), АО "НУХ "Байтерек" (по согласованию), АО "НУХ "КазАгро" (по согласованию), АО "НИХ "Зерде" (по согласованию), Международный технопарк IT-стартапов "Astana Hub", Автономный кластерный фонд "Парк инновационных технологий", акиматы областей и городов Нур-Султана, Алматы и Шымкента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сентября 2019 года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 w:id="6"/>
          <w:p>
            <w:pPr>
              <w:spacing w:after="20"/>
              <w:ind w:left="20"/>
              <w:jc w:val="both"/>
            </w:pPr>
            <w:r>
              <w:rPr>
                <w:rFonts w:ascii="Times New Roman"/>
                <w:b w:val="false"/>
                <w:i w:val="false"/>
                <w:color w:val="000000"/>
                <w:sz w:val="20"/>
              </w:rPr>
              <w:t>
Формирование и ведение единого пула инвестиционных проектов на базе АО "НК "Kazakh Invest":</w:t>
            </w:r>
          </w:p>
          <w:bookmarkEnd w:id="6"/>
          <w:p>
            <w:pPr>
              <w:spacing w:after="20"/>
              <w:ind w:left="20"/>
              <w:jc w:val="both"/>
            </w:pPr>
            <w:r>
              <w:rPr>
                <w:rFonts w:ascii="Times New Roman"/>
                <w:b w:val="false"/>
                <w:i w:val="false"/>
                <w:color w:val="000000"/>
                <w:sz w:val="20"/>
              </w:rPr>
              <w:t>
</w:t>
            </w:r>
            <w:r>
              <w:rPr>
                <w:rFonts w:ascii="Times New Roman"/>
                <w:b w:val="false"/>
                <w:i w:val="false"/>
                <w:color w:val="000000"/>
                <w:sz w:val="20"/>
              </w:rPr>
              <w:t>- потенциальные, "нишевые" проекты;</w:t>
            </w:r>
          </w:p>
          <w:p>
            <w:pPr>
              <w:spacing w:after="20"/>
              <w:ind w:left="20"/>
              <w:jc w:val="both"/>
            </w:pPr>
            <w:r>
              <w:rPr>
                <w:rFonts w:ascii="Times New Roman"/>
                <w:b w:val="false"/>
                <w:i w:val="false"/>
                <w:color w:val="000000"/>
                <w:sz w:val="20"/>
              </w:rPr>
              <w:t>
- реализуемые проекты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"НК "Kazakh Invest" (по согласованию), АО "Администрация МФЦА" (по согласованию), МИД, МИИР, МСХ, МЭ, МЦРИАП, МИОР, МКС, МОН, МЗ, МФ, МТСЗН, АО "ФНБ "Самрук Казына" (по согласованию), АО "НУХ "Байтерек" (по согласованию), АО "НИХ "Зерде" (по согласованию), Международный технопарк IT–стартапов "Astana Hub", Автономный кластерный фонд "Парк инновационных технологий", акиматы областей и городов Нур-Султана, Алматы и Шымкента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ежеквартально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Включение в модельный контракт на реализацию инвестиционного проекта положений рекомендательного характера касательно применимого права контракта права МФЦА и судебной (арбитражной) оговорки Суда МФЦА или МАЦ путем внесения соответствующих изменений в </w:t>
            </w:r>
            <w:r>
              <w:rPr>
                <w:rFonts w:ascii="Times New Roman"/>
                <w:b w:val="false"/>
                <w:i w:val="false"/>
                <w:color w:val="000000"/>
                <w:sz w:val="20"/>
              </w:rPr>
              <w:t>постановление</w:t>
            </w:r>
            <w:r>
              <w:rPr>
                <w:rFonts w:ascii="Times New Roman"/>
                <w:b w:val="false"/>
                <w:i w:val="false"/>
                <w:color w:val="000000"/>
                <w:sz w:val="20"/>
              </w:rPr>
              <w:t xml:space="preserve"> Правительства Республики Казахстан от 14 января 2016 года № 13 "О некоторых вопросах реализации государственной поддержки инвестиций" и другие правовые акты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Правительства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декабря 2019 года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Включение в типовой специальный инвестиционный контракт положений рекомендательного характера касательно применимого права контрактов права МФЦА и судебной (арбитражной) оговорки Суда МФЦА или МАЦ путем внесения соответствующих изменений в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7 февраля 2017 года № 75 "Об утверждении типового специального инвестиционного контракта" и другие правовые акты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декабря 2019 года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Вынесение на Межведомственную комиссию концепции законопроекта по вопросам налогообложения и совершенствования инвестиционного климата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концепция проекта Закона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МИД, МИИР, МСХ, МЭ, МЦРИАП, МИОР, МКС, МОН, МЗ, МФ, АО "Администрация МФЦА" (по согласованию), АО "НК "Kazakh Invest" (по согласованию), АО "ФНБ "Самрук Казына" (по согласованию), АО "НУХ "Байтерек" (по согласованию), АО "НУХ "КазАгро" (по согласованию), АО "НИХ "Зерде" (по согласованию), Международный технопарк IT–стартапов "Astana Hub", Автономный кластерный фонд "Парк инновационных технологий"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августа 2019 года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Проработка вопроса с контрагентами по всем заключенным и заключаемым контрактам с иностранным элементом определения в качестве применимого права договоров права МФЦА и использование для судебной (арбитражной) оговорки Суда МФЦА или МАЦ вместо судебных или арбитражных инстанций других иностранных юрисдикций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"Администрация МФЦА" (по согласованию), АО "ФНБ "Самрук Казына" (по согласованию), АО "НУХ "Байтерек" (по согласованию), АО "НИХ "Зерде" (по согласованию), Международный технопарк IT–стартапов "Astana Hub", Автономный кластерный фонд "Парк инновационных технологий"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 в полугодие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вопроса унификации налоговых льгот в МФЦА, Международном технопарке IT-стартапов "Astana Hub", АО "НК "Астана ЭКСПО-2017" и АО "Назарбаев Университет"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 в МНЭ</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"Администрация МФЦА" (по согласованию), МНЭ, МФ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сентября 2019 года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Активное вовлечение институтов развития в работу по привлечению прямых и портфельных иностранных инвестиций, в том числе через развитие компетенций и применение инструментов проектного и венчурного финансирования, рынков капитала и управления частными активами на площадке МФЦА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 в МНЭ</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"Администрация МФЦА" (по согласованию), АО "НУХ "Байтерек" (по согласованию), АО "НУХ "КазАгро" (по согласованию), АО "ФНБ "Самрук-Казына" (по согласованию), АО "КИРИ" (по согласованию), МИД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августа 2019 года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Рассмотреть возможность вывода на IPO на бирже МФЦА участников программы "Лидеры конкурентоспособности - национальные чемпионы 2.0" по мере роста компаний, а также в случае готовности и соответствия требованиям МФЦА, в перспективе на ближайшие 3-5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 в МНЭ</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"НУХ "Байтерек" (по согласованию)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7"/>
          <w:p>
            <w:pPr>
              <w:spacing w:after="20"/>
              <w:ind w:left="20"/>
              <w:jc w:val="both"/>
            </w:pPr>
            <w:r>
              <w:rPr>
                <w:rFonts w:ascii="Times New Roman"/>
                <w:b w:val="false"/>
                <w:i w:val="false"/>
                <w:color w:val="000000"/>
                <w:sz w:val="20"/>
              </w:rPr>
              <w:t>
ежегодно</w:t>
            </w:r>
          </w:p>
          <w:bookmarkEnd w:id="7"/>
          <w:p>
            <w:pPr>
              <w:spacing w:after="20"/>
              <w:ind w:left="20"/>
              <w:jc w:val="both"/>
            </w:pPr>
            <w:r>
              <w:rPr>
                <w:rFonts w:ascii="Times New Roman"/>
                <w:b w:val="false"/>
                <w:i w:val="false"/>
                <w:color w:val="000000"/>
                <w:sz w:val="20"/>
              </w:rPr>
              <w:t>
</w:t>
            </w:r>
            <w:r>
              <w:rPr>
                <w:rFonts w:ascii="Times New Roman"/>
                <w:b w:val="false"/>
                <w:i w:val="false"/>
                <w:color w:val="000000"/>
                <w:sz w:val="20"/>
              </w:rPr>
              <w:t>до 25 декабря,</w:t>
            </w:r>
          </w:p>
          <w:p>
            <w:pPr>
              <w:spacing w:after="20"/>
              <w:ind w:left="20"/>
              <w:jc w:val="both"/>
            </w:pPr>
            <w:r>
              <w:rPr>
                <w:rFonts w:ascii="Times New Roman"/>
                <w:b w:val="false"/>
                <w:i w:val="false"/>
                <w:color w:val="000000"/>
                <w:sz w:val="20"/>
              </w:rPr>
              <w:t>
до 2024 года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реализации функций и оказания услуг Центра обслуживания инвесторов в Экспат Центре МФЦА по принципу "одного окна", путем прикомандирования ответственных сотрудников АО "НК "Kazakh Invest" в АО "Администрация МФЦА"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совместный приказ АО "Администрация МФЦА" и АО "НК "Kazakh Invest"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Администрация МФЦА (по согласованию), АО "НК "Kazakh Invest" (по согласованию)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августа 2019 года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либерализации визового и миграционного режима с применением новейших практик признания виз третьих стран и транзитных виз в отношении граждан всех стран и иностранных авиаперевозчиков, приведение в "работающий" формат процедуры оформления электронных виз Республики Казахстан (в т.ч. с оформлением электронного ходатайства на приглашение)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 МИД, МВД, КНБ (по согласованию), МКС, Администрация МФЦА (по согласованию)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августа 2019 года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мер по незамедлительному решению сдерживающих структурных проблем развития международных авиасообщений городов Казахстана и повышению привлекательности столичного аэропорта для авиаперевозчиков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акиматы областей и городов Нур-Султана, Алматы и Шымкента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конца 2019 года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 прямых авиасообщений городов Республики Казахстан с международными финансовыми центрами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акиматы областей и городов Нур-Султана, Алматы и Шымкента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ежеквартально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вопроса максимальной локализации в столице торгово-инвестиционных представительств зарубежных государств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 в МНЭ</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ноября 2019 года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медиа-хаба деловых СМИ в целях формирования и правильной подачи инвестиционного бренда Республики Казахстан как государства – центра инвестиций, центра развития компетенций, комфортного места для жизни и работы, центра исторического и экотуризма и обеспечить размещение иностранных медиа-партнеров МФЦА, а также ведущих СМИ региона ЕАЭС и Центральной Азии на площадке МФЦА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 МИД, АО "Администрация МФЦА" (по согласованию), акимат г. Нур-Султана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сентября 2019 года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Утверждение Единого республиканского графика участия и организации международных инвестиционных мероприятий в стране и за рубежом с участием всех заинтересованных государственных органов и организаций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Координационного совета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 АО "Администрация МФЦА" (по согласованию), АО "НК "Kazakh Invest" (по согласованию), МЭ, МСХ, МИИР, МЦРИАП, МНЭ, АО "ФНБ "Самрук-Казына" (по согласованию), АО "НК "ЭКСПО-2017" (по согласованию), акиматы областей и городов Нур-Султана, Алматы и Шымкента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августа 2019 года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Утверждение Единого республиканского медиа-плана международного продвижения бренда "Invest in Kazakhstan" и инвестиционных возможностей в Казахстане, включая утверждение списка ключевых спикеров, графика интервью зарубежным СМИ, якорных событий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Координационного совета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 АО "Администрация МФЦА" (по согласованию), АО "НК "Kazakh Invest" (по согласованию), МИК, МЭ, МСХ, МИИР, МЦРИАП, МНЭ, АО "ФНБ "Самрук-Казына" (по согласованию)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августа 2019 года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ежегодного Коммуникационного плана по адресной работе с ключевыми аудиториями инвесторов и выстраиванию прямых контактов с потенциальными партнерами, в том числе в привязке к якорным событиям и основным месседжам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 АО "Администрация МФЦА" (по согласованию), АО "НК "Kazakh Invest" (по согласованию), АО "ФНБ "Самрук-Казына", акиматы областей и городов Нур-Султана, Алматы и Шымкента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до 25 декабря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переезда Комитета по инвестициям МИД РК и АО "НК "Kazakh Invest" в блок С-2 комплекса зданий ЭКСПО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 АО "НК "ЭКСПО 2017" (по согласованию), АО "Администрация МФЦА" (по согласованию), АО "НК "Kazakh Invest" (по согласованию)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августа 2019 года</w:t>
            </w:r>
          </w:p>
        </w:tc>
      </w:tr>
    </w:tbl>
    <w:p>
      <w:pPr>
        <w:spacing w:after="0"/>
        <w:ind w:left="0"/>
        <w:jc w:val="left"/>
      </w:pPr>
      <w:r>
        <w:br/>
      </w:r>
      <w:r>
        <w:rPr>
          <w:rFonts w:ascii="Times New Roman"/>
          <w:b w:val="false"/>
          <w:i w:val="false"/>
          <w:color w:val="000000"/>
          <w:sz w:val="28"/>
        </w:rPr>
        <w:t>
</w:t>
      </w:r>
    </w:p>
    <w:bookmarkStart w:name="z15" w:id="8"/>
    <w:p>
      <w:pPr>
        <w:spacing w:after="0"/>
        <w:ind w:left="0"/>
        <w:jc w:val="both"/>
      </w:pPr>
      <w:r>
        <w:rPr>
          <w:rFonts w:ascii="Times New Roman"/>
          <w:b w:val="false"/>
          <w:i w:val="false"/>
          <w:color w:val="000000"/>
          <w:sz w:val="28"/>
        </w:rPr>
        <w:t>
      Примечание: расшифровка аббревиатур:</w:t>
      </w:r>
    </w:p>
    <w:bookmarkEnd w:id="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национальной экономики Республики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иностранных дел Республики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индустрии и инфраструктурного развития Республики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сельского хозяйства Республики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энергетики Республики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цифрового развития, инновации и аэрокосмической промышленности Республики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информации и общественного развития Республики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культуры и спорта Республики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образования и науки Республики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здравоохранения Республики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труда и социальной защиты населения Республики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внутренних дел Республики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Комитет национальной безопасности Республики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"ФНБ "Самрук Казына"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акционерное общество "Фонд национального благосостояния "Самрук-Казына"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"НУХ "Байтерек"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акционерное общество "Национальный управляющий холдинг "Байтерек"</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"НУХ "КазАгро"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акционерное общество "Национальный управляющий холдинг "КазАгро"</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"НИХ "Зерде"</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акционерное общество "Национальный инфокоммуникационный холдинг "Зерде"</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"Администрация МФЦА"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акционерное общество "Администрация международного финансового центра "Астана"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"НК "Kazakh Invest"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акционерное общество "Национальная компания "Kazakh Invest"</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