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6d3" w14:textId="a88e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2022 года № 233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товарищества с ограниченной ответственностью "Темір Триумф" о передаче в республиканскую собственность 100 (сто) процентов пакета акций акционерного общества "Центр транспортного сервиса" (далее – Общество) по договору дарения.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предложение товарищества с ограниченной ответственностью "Integrity Solutions" о передаче в республиканскую собственность 50 (пятьдесят) процентов доли участия в уставном капитале товарищества с ограниченной ответственностью "Soft Art" по договору дарения.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предложение частной компании "Bridge capital investments limited" о передаче в республиканскую собственность 100 (сто) процентов долей участия в уставных капиталах товариществ с ограниченной ответственностью "Акмолит", "Мархит" и "Топаз-НС" по договору дарения.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Передать акции Общества, а также доли участия в уставных капиталах товариществ с ограниченной ответственностью,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оплату размещаемых акций акционерного общества "Фонд национального благосостояния "Самрук-Қазына".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совместно с акционерным обществом "Фонд национального благосостояния "Самрук-Қазына" (по согласованию) принять меры, вытекающие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