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7a92" w14:textId="6f57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2022 года № 772.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разрабатывает и утверждает порядок и требования по оснащению производственных объектов баз нефтепродуктов контрольными приборами учета;";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158-1)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"158-1) осуществляет сбор информации для включения в информационную систему учета сырой нефти и газового конденсата, сырого газа и продуктов его переработки (товарного газа) в целях обработки, хранения, использования информации, в том числе предоставления и распространения, в соответствии с порядком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"159) утверждает перечень и сроки оснащения производственных объектов приборами учета сырой нефти, газового конденсата, сырого газа и продуктов его переработки (товарного газа);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разрабатывает и утверждает правила оснащения производственных объектов приборами учета и обеспечения функционирования приборов учета сырой нефти, газового конденсата, сырого газа и продуктов его переработки (товарного газа);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разрабатывает и утверждает порядок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240-1) и 240-2)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"240-1) направляет в уполномоченный орган, осуществляющий руководство в соответствующих сферах естественных монополий,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240-2) по итогам рассмотрения отчета об исполнении утвержденной инвестиционной программы субъекта естественной монополии не позднее сорока пяти календарных дней со дня его поступления направляет в установленном порядке в уполномоченный орган, осуществляющий руководство в соответствующих сферах естественных монополий, свое заключение о целесообразности или нецелесообразности принятия исполнения мероприятий утвержденной инвестиционной программы;";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321-1)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"321-1) разрабатывает и утверждает правила рассмотрения инвестиционных программ по модернизации, реконструкции и (или) расширению со строительством генерирующих установок с использованием газа в качестве альтернативного типа топлива, заключения инвестиционных соглашений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мощности;".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шестого, седьмого, восьмого, девятого, десятого и одиннадцатого пункта 1, которые вводятся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