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dd50" w14:textId="7efd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2022 года № 1062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"Департамент экологии по городу Нур-Султану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городу Астане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экологии, геологии и природных ресурсов Республики Казахстан" следующие дополнения: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осуществляет анализ и выявление системных проблем, поднимаемых заявителями;";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51-1)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"51-1) разрабатывает и утверждает методику управления биологическими рисками;";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315-1) и 315-2)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"315-1) разрабатывает и утверждает методику классификации запасов месторождений и прогнозных ресурсов, инструкций по подсчету запасов полезных ископаемых, в том числе относящихся к нетрадиционным углеводородам;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315-2) утверждает совместно с компетентным органом перечень и состав сведений по участкам недр, включенным в программу управления государственным фондом недр, подлежащих публикации в открытом доступе;";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540-1) и 540-2)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"540-1) направляет в уполномоченный орган заключение о целесообразности или нецелесообразности принятия 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инвестиционной программы;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540-2) по итогам рассмотрения отчета об исполнении утвержденной инвестиционной программы субъекта естественной монополии не позднее сорока пяти календарных дней со дня его поступления направляет в установленном порядке в уполномоченный орган свое заключение о целесообразности или нецелесообразности принятия исполнения мероприятий утвержденной инвестиционной программы;".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подписания, за исключением абзаца десятого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который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