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4fdd" w14:textId="4014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выделения некоммерческой организации в лице общественного фонда "Қазақстан халқына" средств в размере не менее семи процентов от чистого дохода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2023 года № 273.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Фонде национального благосостояния"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выделения некоммерческой организации в лице общественного фонда "Қазақстан халқына" средств в размере не менее семи процентов от чистого дохода акционерного общества "Фонд национального благосостояния "Самрук-Қазына".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273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выделения некоммерческой организации в лице общественного фонда "Қазақстан халқына" средств в размере не менее семи процентов от чистого дохода акционерного общества "Фонд национального благосостояния "Самрук-Қазына"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выделения некоммерческой организации в лице общественного фонда "Қазақстан халқына" средств в размере не менее семи процентов от чистого дохода акционерного общества "Фонд национального благосостояния "Самрук-Қазына"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Фонде национального благосостояния" и определяют порядок выделения некоммерческой организации в лице общественного фонда "Қазақстан халқына" (далее – общественный фонд) средств в размере не менее семи процентов от чистого дохода акционерного общества "Фонд национального благосостояния "Самрук-Қазына" (далее – фонд).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выделения некоммерческой организации в лице общественного фонда "Қазақстан халқына" средств в размере не менее семи процентов от чистого дохода акционерного общества "Фонд национального благосостояния "Самрук-Қазына"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Фонд ежегодно выделяет для общественного фонда средства в размере не менее 7 (семь) процентов от чистого дохода фонда на основе отдельной (неконсолидированной) аудированной финансовой отчетности.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14.07.2023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Выделение фондом средств общественному фонду осуществляется на основании соответствующего решения единственного акционера фонда, принимаемого в рамках ежегодного рассмотрения вопросов об утверждении годовой финансовой отчетности и распределении чистого дохода фонда.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средств, перечисляемых фондом в общественный фонд, определяется исходя из письменного запроса общественного фонда с указанием требуемой суммы и предоставлением обоснования запрашиваемой суммы.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 в течение 20 (двадцать) рабочих дней после получения запроса, указанного в пункте 4 настоящих Правил, перечисляет средства на счет общественного фонда в размере, указанном в запросе.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Выделенные средства могут быть востребованы общественным фондом в течение 3 (три) лет с даты принятия единственным акционером фонда решения о выделении средств общественному фонду.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Невостребованные средства по истечении указанного срока не подлежат перечислению в общественный фонд.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Общественный фонд обеспечивает целевое использование перечисленных фондом средств.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