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9733" w14:textId="ee09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2023 года № 642.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642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2015 года № 898 "О внесении изменения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города республиканского значения, столицы".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2016 года № 332 "О внесении изменений и дополнений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города республиканского значения, столицы".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2018 года № 287 "О внесении дополнения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2018 года № 831 "О внесении изменений и дополнений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2020 года № 660 "О внесении изменения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525 "О внесении изменений в постановление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