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a283" w14:textId="071a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апреля 2005 года N 80-р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7 февраля 2005 года "Об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обязанностей" (далее - перечень).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Министерству труда и социальной защиты населения Республики Казахстан разработать и внести в Правительство Республики Казахстан проект постановления Правительства Республики Казахстан согласно перечню.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Министерству труда и социальной защиты населения Республики Казахстан и Министерству здравоохранения Республики Казахстан принять ведомственные нормативные правовые акты согласно перечню и проинформировать Правительство Республики Казахстан о принятых мерах.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 Утвержден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2005 года N 80-р 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актов, принятие которых необходимо в </w:t>
      </w:r>
      <w:r>
        <w:br/>
      </w:r>
      <w:r>
        <w:rPr>
          <w:rFonts w:ascii="Times New Roman"/>
          <w:b/>
          <w:i w:val="false"/>
          <w:color w:val="000000"/>
        </w:rPr>
        <w:t xml:space="preserve">
целях реализации </w:t>
      </w:r>
      <w:r>
        <w:rPr>
          <w:rFonts w:ascii="Times New Roman"/>
          <w:b/>
          <w:i w:val="false"/>
          <w:color w:val="000000"/>
        </w:rPr>
        <w:t xml:space="preserve">Закона </w:t>
      </w:r>
      <w:r>
        <w:rPr>
          <w:rFonts w:ascii="Times New Roman"/>
          <w:b/>
          <w:i w:val="false"/>
          <w:color w:val="000000"/>
        </w:rPr>
        <w:t xml:space="preserve">Республики Казахстан "Об обязательном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страховании гражданско-правовой ответственности работодателя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причинение вреда жизни и здоровью работника при исполнении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им трудовых (служебных) обязанностей"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473"/>
        <w:gridCol w:w="2713"/>
        <w:gridCol w:w="1353"/>
        <w:gridCol w:w="219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акта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за исполнение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отнесения видов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к классам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риска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заболеваний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МЗ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освиде-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тельствования, установления причин, групп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утраты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и 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августа 2002 года N 174-п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МЗ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