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ba87" w14:textId="597b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на соответствие Конституции Республики Казахстан части третьей статьи 428 Уголовного кодекса Республики Казахстан от 3 июля 2014 года и подпункта 2) части второй статьи 130 Уголовно-исполнительного кодекса Республики Казахстан от 5 июля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Конституционного Суда Республики Казахстан от 6 декабря 2023 года № 37-НП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ИМЕНЕМ РЕСПУБЛИКИ КАЗАХСТАН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Республики Казахстан в составе Председателя Азимовой Э.А., судей Ескендирова А.К., Жакипбаева К.Т., Жатканбаевой А.Е., Мусина К.С., Нурмуханова Б.М., Сарсембаева Е.Ж. и Ударцева С.Ф., с участием: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 обращения Моора Н.С. и его представителя – адвоката Айдаркулова А.-К.Ж.,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 Республики Казахстан – начальника Департамента координации нормотворческой деятельности Мухаметжанова А.О.,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 – вице-министра Мукановой А.К.,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 Республики Казахстан – заместителя председателя Комитета уголовно-исполнительной системы Аюбаева М.А.,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центра по правам человека – заместителя руководителя Касеновой А.Б.,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Мажилиса Парламента Республики Казахстан – заведующего сектором Отдела законодательства Батталова А.К.,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Сената Парламента Республики Казахстан – главного консультанта Отдела законодательства Аукашевой Г.А.,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Академии Министерства внутренних дел Республики Казахстан имени Б. Бейсенова – научного сотрудника Научно-исследовательского института Киселевой Е.В.,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рассмотрел в открытом заседании обращение Моора Н.С. о проверке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 (далее – УК, Уголовный кодекс) и подпункта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(далее – УИК).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Заслушав докладчика – судью Конституционного Суда Республики Казахстан Ескендирова А.К. и участников заседания, изучив материалы конституционного производства, проанализировав нормы действующего права Республики Казахстан, Конституционный Суд Республики Казахстан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Конституционный Суд Республики Казахстан (далее – Конституционный Суд) поступило обращение о рассмотрении на соответствие Конституции Республики Казахстан (далее – Конституция)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подпункта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обращения следует, что приговором Жезказганского городского суда области Улытау от 13 сентября 2022 года заявитель был признан виновным по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за участие в групповом неповиновении законным требованиям администрации учреждения, обеспечивающего изоляцию от общества, сопряженное с умышленным причинением себе какого-либо повреждения.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субъекта обращения, умышленное причинение осужденным какого-либо повреждения себе, то есть акт членовредительства, является одним из способов защиты своих прав на свободу слова и выражение своего мнения, гарантированных Конституцией, а также формой выражения протеста против незаконных действий администрации уголовно-исполнительного учреждения.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обоснование своих доводов заявитель ссылается на правовые позиции, изложенные в нормативном постановлении Конституционного Совета Республики Казахстан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которым были признаны неконституционными части первая и четвертая (относительно установления квалифицирующих признаков части первой) статьи 361 Уголовного кодекса Республики Казахстан от 16 июля 1997 года (в редакции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марта 2007 года "О внесении изменений и дополнений в некоторые законодательные акты Республики Казахстан по вопросам уголовно-исполнительной системы").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проверке конституционности оспариваемых заявителем норм УК и УИК Конституционный Суд исходит из следующего.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Конституцией человек, его жизнь, права и свободы являются высшими ценностями государства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1), в Республике Казахстан признаются и гарантируются права и свободы человека. "Права и свободы человека принадлежат каждому от рождения, признаются абсолютными и неотчуждаемыми, определяют содержание и применение законов и иных нормативных правовых актов" (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12). Каждый имеет "право на признание его правосубъектности и вправе защищать свои права и свободы всеми не противоречащими закону способами", а также права на жизнь, личную свободу, свободу слова, защиту достоинства – "никто не должен подвергаться пыткам, насилию, другому жестокому или унижающему человеческое достоинство обращению или наказанию" (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16, </w:t>
      </w:r>
      <w:r>
        <w:rPr>
          <w:rFonts w:ascii="Times New Roman"/>
          <w:b w:val="false"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20).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Основного Закона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 Ни в каких случаях не подлежат ограничению права и свободы,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16,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Конституции.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Конституционный Совет Республики Казахстан (далее – Конституционный Совет) в нормативном постановлении от 27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сформулировал ряд правовых позиций, в соответствии с которыми человек и гражданин, обладающий правами и свободами от рождения, может распоряжаться ими по своему собственному усмотрению. Это означает, что каждый вправе свободно распоряжаться собственными жизнью и здоровьем (в том числе и в такой форме, как причинение вреда самому себе), если это не связано с уклонением от исполнения конституционных и иных установленных законом обязанностей, не нарушает прав и свобод других лиц и не посягает на конституционный строй и общественную нравственность (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34, </w:t>
      </w:r>
      <w:r>
        <w:rPr>
          <w:rFonts w:ascii="Times New Roman"/>
          <w:b w:val="false"/>
          <w:i w:val="false"/>
          <w:color w:val="000000"/>
          <w:sz w:val="28"/>
        </w:rPr>
        <w:t>статья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Совет ранее отмечал, что совершение актов членовредительства может рассматриваться как способ защиты собственного достоинства лицами, лишенными свободы, а также являться крайней формой реализации права на выражение своего мнения (протеста), которое выступает составляющей свободы слова, гарантированной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Конституции. В связи с этим ограничение даже законом возможности защиты своих прав и свобод лицами, лишенными свободы, путем криминализации актов членовредительства допустимо лишь при неукоснительном соблюдении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Основного Закона. Лишенные свободы лица обладают теми же правами и свободами, что и другие лица, с изъятиями, обусловленными изоляцией от общества. Данные правовые позиции Конституционного Совета сохраняют свое значение в настоящее время.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свободу убеждений и на свободное их выражение закреплено в основополагающих международных правовых документах (статья 19 Всеобщей декларации прав человека, принятой Генеральной Ассамблеей Организации Объединенных Наций 10 декабря 1948 года; статья 19 Международного пакта о гражданских и политических правах от 16 декабря 1966 года (далее – МПГПП),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ноября 2005 года).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положениям МПГПП пользование правами,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налагает на человека особые обязанности и особую ответственность. Они могут быть сопряжены с некоторыми ограничениями, которые должны быть установлены законом и являться необходимыми: a) для уважения прав и репутации других лиц; b) для охраны государственной безопасности, общественного порядка, здоровья или нравственности населения.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Правовой анализ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свидетельствует об отдельных недостатках ее изложения, создающих условия для неоднозначного понимания и применения.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Преступления, о которых говорится в </w:t>
      </w:r>
      <w:r>
        <w:rPr>
          <w:rFonts w:ascii="Times New Roman"/>
          <w:b w:val="false"/>
          <w:i w:val="false"/>
          <w:color w:val="000000"/>
          <w:sz w:val="28"/>
        </w:rPr>
        <w:t>статье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отнесены к уголовным правонарушениям против правосудия и порядка исполнения наказаний, конституционного производства (</w:t>
      </w:r>
      <w:r>
        <w:rPr>
          <w:rFonts w:ascii="Times New Roman"/>
          <w:b w:val="false"/>
          <w:i w:val="false"/>
          <w:color w:val="000000"/>
          <w:sz w:val="28"/>
        </w:rPr>
        <w:t>глава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УК), что указывает на характер однородных общественных отношений, на которые посягают эти уголовно наказуемые деяния. Исходя из родового объекта посягательства заголовок рассматриваемой статьи обозначает суть предусмотренного в ней уголовного правонарушения в различных его проявлениях – "Неповиновение законным требованиям администрации уголовно-исполнительного учреждения".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объектом преступления признается соответствующая требованиям закона деятельность уголовно-исполнительного учреждения.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в законодательстве Республики Казахстан отсутствует определение уголовно-исполнительного учреждения. В подпункте 5)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содержится близкое по содержанию понятие "учреждение уголовно-исполнительной (пенитенциарной) системы – государственное учреждение, предназначенное для исполнения наказаний в виде лишения свободы". Виды такого учреждения перечислены в </w:t>
      </w:r>
      <w:r>
        <w:rPr>
          <w:rFonts w:ascii="Times New Roman"/>
          <w:b w:val="false"/>
          <w:i w:val="false"/>
          <w:color w:val="000000"/>
          <w:sz w:val="28"/>
        </w:rPr>
        <w:t>статье 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отмечено, что объективная сторона преступления выражается в злостном неповиновении законным требованиям администрации уголовно-исполнительного учреждения (преступление средней тяжести), а субъектом данного уголовно наказуемого деяния является осужденный, отбывающий наказание в виде лишения свободы в указанных учреждениях.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более высокой степени общественной опасности подобных деяний в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законодателем сконструированы альтернативные квалифицированные составы, которые отнесены к категории тяжких преступлений. При этом рамки объекта преступлений расширены путем использования термина "учреждение, обеспечивающее изоляцию от общества" без уточнения его содержания.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законодательства Республики Казахстан показывает, что в отдельных законах содержатся схожие, но не тождественные понятия, которые позволяют лишь определить примерный перечень таких учреждений.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 в качестве специальных учреждений признаны следственный изолятор, изолятор временного содержания, приемник-распределитель, специальный приемник и даны их характеристики (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2). Временная изоляция граждан от общества в этих учреждениях может быть и не связана с исполнением наказания в виде лишения свободы (содержание лиц, подвергнутых административному аресту, аресту, задержанию, содержанию под стражей, лиц, не имеющих определенного места жительства и (или) документов, удостоверяющих личность, и другие случаи).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Следовательно, субъектами преступления по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могут признаваться не только осужденные, отбывающие наказание в виде лишения свободы, но и иные лица, находящиеся в учреждениях, обеспечивающих изоляцию от общества, перечень которых не имеет исчерпывающего законодательного определения.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подход законодателя к объекту преступления создает условия для криминализации соответствующих деяний неоправданно широкого круга лиц, содержащихся в условиях временной изоляции от общества, в том числе и не осужденных к лишению свободы, а также лиц, помещенных в указанные учреждения в связи с применением мер, не имеющих уголовно-правового характера.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считает, что, исходя из расположения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структуре Особенной части УК, системного толкования положений, закрепленных в заголовке и частях данной статьи, общих правил конструирования основных и квалифицированных составов уголовных правонарушений, понятий, применяемых в подпункте 5) статьи 3 и </w:t>
      </w:r>
      <w:r>
        <w:rPr>
          <w:rFonts w:ascii="Times New Roman"/>
          <w:b w:val="false"/>
          <w:i w:val="false"/>
          <w:color w:val="000000"/>
          <w:sz w:val="28"/>
        </w:rPr>
        <w:t>статье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при квалификации деяний по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под учреждениями, обеспечивающими изоляцию от общества, следует понимать учреждения уголовно-исполнительной системы (далее – учреждение, учреждения).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Объективная сторона преступления, предусмотренного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состоит в организации группового неповиновения законным требованиям администрации учреждения, обеспечивающего изоляцию от общества, а равно участии в групповом неповиновении, сопряженном с применением насилия или умышленным причинением себе какого-либо повреждения либо повлекшем иные тяжкие последствия. Данные положения уголовного закона необходимо рассматривать во взаимосвязи с нормами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и следует понимать как групповое неповиновение законным требованиям администрации учреждения.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Логико-содержательный анализ состава рассматриваемого преступления, квалифицируемого по признаку причинения себе какого-либо повреждения, свидетельствует об отсутствии в правовой норме объективных критериев, позволяющих правоприменителю однозначно определить направленность умысла виновного (виновных).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полагает, что для правильной квалификации деяний по данному составу преступления важное значение имеет установление элементов субъективной стороны, в частности цели совершения действий, сопряженных с умышленным причинением себе какого-либо повреждения. Если такие действия обусловлены незаконными требованиями администрации учреждения уголовно-исполнительной системы, то они не могут рассматриваться в качестве признака объективной стороны преступления, поскольку являются способом защиты гражданами своих прав и свобод. При преследовании данными лицами цели уклонения от исполнения возложенных на них Конституцией или законом обязанностей эти деяния могут признаваться как направленные на нарушение установленного законом порядка отбывания наказания и повлечь за собой соответствующую ответственность.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Конституционный Суд в своих итоговых решениях отмечал, что при разрешении вопросов, связанных с криминализацией противоправного поведения, в диспозициях норм уголовного закона должны четко соблюдаться требования определенности правовых предписаний и их согласованности в общей системе правового регулирования (нормативные постановления от 18 мая 2023 года </w:t>
      </w:r>
      <w:r>
        <w:rPr>
          <w:rFonts w:ascii="Times New Roman"/>
          <w:b w:val="false"/>
          <w:i w:val="false"/>
          <w:color w:val="000000"/>
          <w:sz w:val="28"/>
        </w:rPr>
        <w:t>№ 14-НП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3 октября 2023 года </w:t>
      </w:r>
      <w:r>
        <w:rPr>
          <w:rFonts w:ascii="Times New Roman"/>
          <w:b w:val="false"/>
          <w:i w:val="false"/>
          <w:color w:val="000000"/>
          <w:sz w:val="28"/>
        </w:rPr>
        <w:t>№ 31-НП</w:t>
      </w:r>
      <w:r>
        <w:rPr>
          <w:rFonts w:ascii="Times New Roman"/>
          <w:b w:val="false"/>
          <w:i w:val="false"/>
          <w:color w:val="000000"/>
          <w:sz w:val="28"/>
        </w:rPr>
        <w:t xml:space="preserve">). Положения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полностью отвечают названным требованиям и нуждаются в дальнейшем совершенствовании. Это касается унификации терминологии, используемой для обозначения учреждений (в УК, УИК и других законах), четкого разграничения признаков преступления и злостного нарушения установленного порядка отбывания наказания, выражающихся в причинении себе какого-либо повреждения, определения относимости насилия, тяжких последствий и иных признаков ко всем альтернативным составам преступлений, предусмотренным частью третьей данной статьи УК.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Исполнение наказания в виде лишения свободы требует обеспечения порядка в учреждениях, что необходимо для достижения целей наказания. Такой порядок поддерживается через соблюдение установленного режима отбывания наказания, который обеспечивает охрану и изоляцию осужденных, постоянный надзор за ними; исполнение возложенных на них обязанностей, реализацию их прав и законных интересов; безопасность осужденных, персонала и медицинских работников; раздельное содержание определенных категорий осужденных, различные условия содержания в зависимости от вида учреждения; изменение условий отбывания наказания. В учреждениях действуют правила внутреннего распорядка (части первая,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подпункту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к числу основных обязанностей осужденных отнесено выполнение законных требований сотрудников учреждений или органов, исполняющих наказания, а также лиц, уполномоченных на осуществление контроля и надзора за поведением осужденных.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Противоправное поведение осужденных может выражаться в невыполнении требований, установленных УИК и правилами внутреннего распорядка учреждений, в результате чего к нарушителям применяются меры взыскания (части первая,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 131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УИК).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перечислены деяния, относящиеся к злостным нарушениям установленного порядка отбывания наказания, в числе которых оспариваемый заявителем подпункт 2) – об угрозе представителям администрации учреждения, их оскорблении, неповиновении им, в том числе сопряженном с умышленным причинением себе какого-либо повреждения, с целью нарушения режима отбывания наказания.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УИК также указано, что осужденные не вправе наносить себе телесные повреждения, в том числе с помощью другого лица, причинять вред своему здоровью с целью уклонения от отбывания наказания или исполнения установленных обязанностей (подпункт 3)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Суд не усматривает несоответствия Конституции нормы УИК, являющейся предметом рассмотрения, так как в ней злостное нарушение установленного порядка отбывания наказания, выражающееся в неповиновении представителям администрации учреждения, в том числе сопряженном с умышленным причинением себе какого-либо повреждения, увязано с конкретной целью – нарушение режима отбывания наказания, что четко указывает на направленность умысла виновного уклониться от обязанностей, установленных законом и правилами внутреннего распорядка учреждения.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статьями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65 Конституционного закона Республики Казахстан от 5 ноября 2022 года "О Конституционном Суде Республики Казахстан", Конституционный Суд Республики Казахстан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часть третью статьи 428 Уголовного кодекса Республики Казахстан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данном Конституционным Судом Республики Казахстан истолковании: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"Привлечение к уголовной ответственности за участие в групповом неповиновении, сопряженное с умышленным причинением себе какого-либо повреждения, допустимо, если целью причинения себе такого повреждения являлось неповиновение законным требованиям администрации учреждения уголовно-исполнительной системы и нарушение установленного порядка (режима) отбывания наказания.".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соответствующим Конституции Республики Казахстан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судов и иных правоприменительных органов, основанные на ином истолковании положений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исполнению не подлежат и должны быть пересмотрены в установленном порядке.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правовыми позициями Конституционного Суда Республики Казахстан, изложенными в настоящем нормативном постановлении: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Казахстан проект закона, направленный на совершенствование правового регулирования вопросов уголовной ответственности при нарушении порядка (режима) отбывания наказания в виде лишения свободы;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рекомендовать Верховному Суду Республики Казахстан обобщить судебную практику по данной категории уголовных дел и принять соответствующее нормативное постановление.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нормативное постановление вступает в силу со дня его принятия, является общеобязательным на всей территории Республики Казахстан, окончательным и обжалованию не подлежит.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  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Конституционный Суд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