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a3ee" w14:textId="258a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моратория на проверки субъектов малого и среднего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Официальное разъяснение постановления Правительства Республики Казахстан от 21 февраля 2008 года N 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поручения Премьер-Министра Республики Казахстан Масимова К.К. от 14 апреля 2008 года N 20-25/2222 Министерство юстиции Республики Казахстан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органах юстиции", а также, изучив мнения заинтересованных государственных органов, разъясняет следующее.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Проанализировав нормы действующего законодательства применительно к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февраля 2008 года N 178 "Об объявлении моратория на проверки субъектов малого и среднего предпринимательства" (далее - постановление), Министерство юстиции Республики Казахстан исходит из следующего.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центральным и местным исполнительным органам поручено прекратить с 21 февраля 2008 года по 31 декабря 2008 года проверки субъектов малого и среднего предпринимательства, </w:t>
      </w:r>
      <w:r>
        <w:rPr>
          <w:rFonts w:ascii="Times New Roman"/>
          <w:b w:val="false"/>
          <w:i/>
          <w:color w:val="000000"/>
          <w:sz w:val="28"/>
        </w:rPr>
        <w:t xml:space="preserve">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налоговых проверок, основанием для проведения которых является заявление налогоплательщика, встречных налоговых проверок и хронометражных обследований, проверок, проводимых в соответствии с законодательством в целях пресечения уголовных преступлений, проверок, проводимых для предотвращения действий, направленных на нарушение общественного порядка, прав и свобод человека, норм законодательства Республики Казахстан о санитарно-эпидемиологическом благополучии населения, недропользовании, в области ветеринарии, а также проверок по вопросам предоставленных земель вокруг города Астаны и городов областного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субъектов (государственных органов), которым постановлением поручено прекратить проверки следует исходить из Конституционного закона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Правительстве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 и Закона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государственном управлении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" согласно которым центральными исполнительными органами являются министерства, агентства, местными исполнительными органами являются акиматы.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выяснения субъектов малого и среднего предпринимательства следует учесть, что Законом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частном предпринимательстве </w:t>
      </w:r>
      <w:r>
        <w:rPr>
          <w:rFonts w:ascii="Times New Roman"/>
          <w:b w:val="false"/>
          <w:i w:val="false"/>
          <w:color w:val="000000"/>
          <w:sz w:val="28"/>
        </w:rPr>
        <w:t xml:space="preserve">" к субъектам частного предпринимательства отнесены физические и негосударственные юридические лица, осуществляющие предпринимательскую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частного предпринимательства могут быть отнесены к субъектам малого предпринимательства, субъектам среднего предпринимательства, субъектам крупного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Субъектами малого предпринимательства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являются индивидуальные предприниматели без образования юридического лица со среднегодовой численностью работников не более пятидесяти человек и юридические лица, осуществляющие частное предпринимательство, со среднегодовой численностью работников не более пятидесяти человек и среднегодовой стоимостью активов за год не свыше шестидесятитысячекратного месячного расчетного показателя, установленного законом о республиканском бюджете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Субъектами среднего предпринимательства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являются индивидуальные предприниматели без образования юридического лица со среднегодовой численностью работников свыше пятидесяти человек и юридические лица, осуществляющие частное предпринимательство, со среднегодовой численностью работников свыше пятидесяти, но не более двухсот пятидесяти человек и среднегодовой стоимостью активов за год не свыше трехсотдвадцатипятитысячекратного месячного расчетного показателя, установленного законом о республиканском бюджете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рассмотрении вопроса о распространении (нераспространении) объявленного моратория к отдельным видам проверок следует исходить из следующего.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533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Налогового кодекса Республики Казахстан (далее - Кодекс) налоговая проверка - это проверка, осуществляемая органами налоговой службы, исполнения налогового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проверки подразделяются на следующие виды: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документальная проверка;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рейдовая проверка;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хронометражное обследование.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документальные проверки подразделяются на следующие виды: комплексная проверка, тематическая проверка, встречная проверка, дополнительная проверка.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Встречная проверка - это проверка, проводимая в отношении третьих лиц в случае, если при проведении налоговых проверок у налогового органа возникает необходимость в получении дополнительной информации о правильном отражении в налоговом учете проведенных операций налогоплательщиком, связанным с указанными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Хронометражные обследования проводятся налоговыми органами с целью установления фактического дохода налогоплательщика и фактических затрат, связанных с получением дохода. Хронометражные обследования проводятся в порядке, утвержденном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557-8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орган налоговой службы при рассмотрении жалобы налогоплательщика в случае необходимости вправе назначить дополнительную проверку.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Дополнительная проверка - это проверка, проводимая на основании решения органа налоговой службы, рассматривающего жалобу налогоплательщика по результатам налоговой проверки, по вопросам, изложенным в жалобе налогоплательщика, или рассматривающего заявление нерезидента о повторном рассмотрении вопроса относительно правомерности применения положений международного договора об избежании двойного налогообложения.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заявление и жалоба являются обращениями, поданные для реализации, восстановления или защиты нарушенных прав, свобод или законных интересов, полагаем,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557-8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дополнительных проверок в рамках рассмотрения жалобы налогоплательщика не нарушают нормы постановления, устанавливающего мораторий на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названные налоговые проверки следует отнести к основаниям, для проведения которых является заявление налогоплательщика.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порядке рассмотрения обращений физических и юридических лиц" не подлежит рассмотрению анонимное обращение, за исключением случаев, когда в таком обращении содержатся сведения о готовящихся или совершенных преступлениях либо об угрозе государственной или общественной безопасности и которое подлежит немедленному перенаправлению в государственные органы в соответствии с их компетенцией.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постановлении применительно к данному исключению не предусмотрены виды проверок, которые разрешаются проводить в период действия моратория, а специально оговорена только цель - </w:t>
      </w:r>
      <w:r>
        <w:rPr>
          <w:rFonts w:ascii="Times New Roman"/>
          <w:b/>
          <w:i w:val="false"/>
          <w:color w:val="000000"/>
          <w:sz w:val="28"/>
        </w:rPr>
        <w:t xml:space="preserve">пресечение уголовных преступлений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применении этой правовой нормы необходимо руководствоваться нормами законодательных актов, определяющих статус правоохранительного органа и предоставляющих им полномочия по пресечению уголовных преступлений.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пресечения преступлений, как правило, обязательными является проведение до возбуждения уголовного дела проверок, результаты которых необходимы для принятия правоохранительными органами процессуального решения по материалам доследственной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исключения по проверкам, проводимым в целях пресечения уголовных преступлений, объясняется тем, что введение моратория на проверки субъектов малого и среднего предпринимательства не должно давать возможности для совершения уголовных преступлений.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постановлению могут проводиться проверки </w:t>
      </w:r>
      <w:r>
        <w:rPr>
          <w:rFonts w:ascii="Times New Roman"/>
          <w:b/>
          <w:i w:val="false"/>
          <w:color w:val="000000"/>
          <w:sz w:val="28"/>
        </w:rPr>
        <w:t xml:space="preserve">для предотвращения действий 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направленных на нарушение общественного порядка, прав и свобод человека, норм законодательства Республики Казахстан о санитарно-эпидемиологическом благополучии населения, недропользовании,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в Республике Казахстан признаются и гарантируются права и свободы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общественным порядком полагаем следует понимать охрану личности и прав граждан, нравственности и общественного спокойствия, обеспечение дисциплины граждан в общественных местах и в быту.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Задачи, правовые, экономические, социальные и иные условия обеспечения санитарно-эпидемиологического благополучия населения Республики Казахстан, использование недропользования, соблюдение законодательства в области ветеринарии определены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санитарно-эпидемиологическом благополучии населения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недрах и недропользовании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ветеринарии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иными нормативными правовыми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проверок по вышеизложенным основаниям считаем возможным при наличии явных признаков, свидетельствующих о совершении действий, направленных на их нарушение, в целях их предотвращения.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решении вопроса о проведении проверок по вопросам предоставления земель вокруг Астаны и городов областного значения, необходимо учесть, что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110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в состав земель пригородных зон могут включаться земли за пределами городской черты, составляющие с городом единую социальную, природную и хозяйственную территорию.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пригородных зон города республиканского значения, столицы и городов областного значения устанавливаются и изменяются Правительством Республики Казахстан по совместным предложениям соответствующих местных представительных и исполнительных органов города республиканского значения, столицы и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статусе столицы Республики Казахстан" территорию столицы составляют земля, водные объекты в границах административно-территориальных единиц города Астаны, устанавливаемых и изменяемых Президентом Республики Казахстан по представлению Правительства Республики Казахстан и с учетом мнения местных представительных и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за пределами городской черты, составляющие с городом единую социальную, природную и хозяйственную территорию, образуют пригородную зону столицы, размеры и границы которой устанавливаются и изменяются Правительством Республики Казахстан по совместным предложениям маслихата и акимата столицы и маслихата и акимата области, территория которой включена в пригородную зону.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постановления, данное постановление вводится в действие со дня подписания, то есть с 21 февраля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в случае возникновения спорных вопросов относительно распространения действия постановления во времени, полагаем необходимым учесть, что согласно пункту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нормативных правовых актах" действие нормативного правового акта не распространяется на отношения, возникшие до его введения в действие. Исключения из правила пункта 1 настоящей статьи представляют случаи, когда обратная сила нормативного правового акта или его части предусмотрена им самим или актом о введении в действие нормативного правового акта, а также, когда последний устраняет или смягчает ответственность за правонарушение, предусмотренную ранее.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