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bd9a" w14:textId="dbab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компетентных государственных органов по Договору государств-участников Содружества Независимых Государств о межгосударственном розыске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октября 2014 года № 932.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государств-участников Содружества Независимых Государств о межгосударственном розыске лиц, ратифицированного Законом Республики Казахстан от 16 октября 2013 года,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компетентных государственных органов по Договору государств-участников Содружества Независимых Государств о межгосударственном розыске лиц.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Исполнительный комитет Содружества Независимых Государств об утверждении перечня компетентных государственных органов по Договору государств-участников Содружества Независимых Государств о межгосударственном розыске лиц.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2014 года № 932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компетентных государственных органов по Договору</w:t>
      </w:r>
      <w:r>
        <w:br/>
      </w:r>
      <w:r>
        <w:rPr>
          <w:rFonts w:ascii="Times New Roman"/>
          <w:b/>
          <w:i w:val="false"/>
          <w:color w:val="000000"/>
        </w:rPr>
        <w:t>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о межгосударственном розыске лиц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Генеральная прокуратура Республики Казахстан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национальной безопасности Республики Казахстан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противодействию коррупции (Антикоррупционная служба)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Указа Президента РК от 22.07.2019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внутренних дел Республики Казахстан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обороны Республики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Агентство Республики Казахстан по финансовому мониторингу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Указа Президента РК от 20.02.2021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