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e035" w14:textId="0d4e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декабря 2014 года № 984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2010 - 2014 годы и признании утратившими силу некоторых указов Президента Республики Казахстан»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2010 - 2014 годы,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«Содержание» дополнить пунктом 2.15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«2.15 Местное содержание»;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приоритеты, задачи и принципы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ВВП в реальном выражении в 2014 году - не менее чем на 38,4 % к уровню 2008 года, в номинальном выражении - на 26 трлн.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ВДС несырьевого сектора в реальном выражении к 2015 году составит не менее 39,5 % к уровню 2008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увеличение обрабатывающей промышленности в реальном выражении к 2015 году составит 43,6 % к уровню 2008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стоимостного объема несырьевого (обработанного) экспорта - не менее чем на 30 % к уровню 2008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увеличение производительности труда в обрабатывающей промышленности - не менее чем в 1,5 раза к уровню 2008 года в реальном выражении (в сопоставимых ценах 2008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снижение энергоемкости ВВП не менее чем на 10 % от уровня 2008 года.»;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направления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Развитие приоритетных секторов экономики, обеспечивающих ее диверсификацию и рост конкурентоспособности»: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«1.1 Диверсификация производства в «традиционных индустриях»: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параграф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«Горно-металлургическая отрасль»: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структуры и объемов выпуска продукции черной металлургии: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2274"/>
        <w:gridCol w:w="2322"/>
        <w:gridCol w:w="799"/>
        <w:gridCol w:w="929"/>
        <w:gridCol w:w="984"/>
        <w:gridCol w:w="874"/>
        <w:gridCol w:w="1002"/>
        <w:gridCol w:w="892"/>
        <w:gridCol w:w="1118"/>
        <w:gridCol w:w="1929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2008 г. %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 передельный, полученный путем прямого восстановления железа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Плоский прокат из стали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Жесть белая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Оцинкованное железо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с полимерным покрытием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 - сплавы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Титановые слитки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Прогноз структуры и объемов выпуска продукции цветной металлургии: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253"/>
        <w:gridCol w:w="2308"/>
        <w:gridCol w:w="796"/>
        <w:gridCol w:w="938"/>
        <w:gridCol w:w="993"/>
        <w:gridCol w:w="883"/>
        <w:gridCol w:w="1012"/>
        <w:gridCol w:w="902"/>
        <w:gridCol w:w="1121"/>
        <w:gridCol w:w="1921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2008 г.%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необработанный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«Химическая промышленность»: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2687"/>
        <w:gridCol w:w="3279"/>
        <w:gridCol w:w="1459"/>
        <w:gridCol w:w="960"/>
        <w:gridCol w:w="941"/>
        <w:gridCol w:w="1114"/>
        <w:gridCol w:w="1094"/>
        <w:gridCol w:w="941"/>
        <w:gridCol w:w="922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Организовано производство новых видов химической продукции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Каустическая сода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Гипохлорит натрия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удобрения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251, 7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мощностей по переработке и обогащению химического сырья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кислота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Аммонит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Биопрепараты и гуматы (стимуляторы роста)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«Атомная промышленность»: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580"/>
        <w:gridCol w:w="2884"/>
        <w:gridCol w:w="2305"/>
        <w:gridCol w:w="1075"/>
        <w:gridCol w:w="1339"/>
        <w:gridCol w:w="1075"/>
        <w:gridCol w:w="1000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урана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урана на действующем предприятии по разделению изотопов на территории РФ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ЕРР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атомной отрасли профессиональными кадрами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специалистов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«1.2 Развитие отраслей на базе внутреннего спроса»: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«Машиностроение»: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391"/>
        <w:gridCol w:w="2548"/>
        <w:gridCol w:w="1028"/>
        <w:gridCol w:w="982"/>
        <w:gridCol w:w="959"/>
        <w:gridCol w:w="983"/>
        <w:gridCol w:w="1052"/>
        <w:gridCol w:w="1329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машиностроение, в том числе: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локализации производства легковых автомобилей и комплектующих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дизельных локомотивов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пассажирских вагонов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Сельскохозяйственное машиностроение, в том числе: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комбайнов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тракторов*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ежегодное планируемое производство»;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«Фармацевтическая промышленность»: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индикаторах</w:t>
      </w:r>
      <w:r>
        <w:rPr>
          <w:rFonts w:ascii="Times New Roman"/>
          <w:b w:val="false"/>
          <w:i w:val="false"/>
          <w:color w:val="000000"/>
          <w:sz w:val="28"/>
        </w:rPr>
        <w:t>» пункт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Обеспечение 50 % внутреннего рынка отечественными лекарственными средствами до конца 2014 года в натуральном выражении. (ответственный государственный орган - МИР).»;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 (ответственный государственный орган - МИР)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модернизация действующих производств и строительство новых фармацевтических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международных стандартов качества на предприятиях фармацевтической промышленности «Надлежащая производственная практика» (GMP) - получение предприятиями соответствующих сертификатов;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импортозамещения фармацевтической и медицинской продукции на базе современных технологий в соответствии с международными стандартами (GMP):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подписание 7 долгосрочных договоров сроком до 7 лет, государственный закуп лекарственных средств и ИМН у отечественных производителей через Единого дистрибьютора;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организация государственного закупа медицинской техники у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отрасли квалифицированными кадрами - получение соответствующих сертификатов.»;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«Строительная индустрия и производство строительных материалов»: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 (ответственный государственный орган - МИР)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цементном производстве выпуск цемента будет доведен к 2014 году до 7 млн. тонн в год на действующих и новых предприятиях, построены цементные терминалы, проведено техническое перевооружение действующих цементных заводов и сокращена степень износа основных средств до 30 %;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производстве керамики к 2014 году выпуск керамических плиток будет доведен до 5,5 млн. кв. м в год, построен обогатительный комбинат по переработке глины мощностью 200 тыс. тонн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стекольном производстве будет начато строительство стекольного завода мощностью до 140 тыс. т/год;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индустриальном строительстве будет построено к 2014 году 6 комбинатов индустриального строительства общей мощностью 900 тыс. м 2 жилья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будут созданы не менее 60 малых и средних предприятий, производящих строительные материалы (окна и двери, ламинат, линолеум и пр.) и услуги (проектно-изыскательские, дизайнерские, отделочные и пр.), вокруг 6 комбинатов индустриального строительства в городах Актобе, Алматы, Астане и Шымкенте.»;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«1.3 Поддержка отраслей, имеющих экспортный потенциал»: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«Легкая промышленность»: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415"/>
        <w:gridCol w:w="1244"/>
        <w:gridCol w:w="1217"/>
        <w:gridCol w:w="1189"/>
        <w:gridCol w:w="1189"/>
        <w:gridCol w:w="1217"/>
        <w:gridCol w:w="1217"/>
        <w:gridCol w:w="1245"/>
        <w:gridCol w:w="1217"/>
        <w:gridCol w:w="119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занятых в отрасли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текстильных изделий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одежды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кожаной и относящейся к ней продукции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«Туристская отрасль»: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 (ответственный государственный орган - МИР)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задач будет достигнуто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совокупного дохода организаций, предоставляющих услуги в сфере туристской деятельности, к 2015 году не менее чем на 12 % от уровня 2008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рост инвестиций в основной капитал в сфере туризма к 2015 году составит 30 % от уровня 2009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ежегодный рост туристских услуг не менее чем на 10 % за счет строительства объектов туристской 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продолжительности пребывания посетителей составит в 2010 году - 5 %, в 2011 году - 8 %, в 2012 году - 10 %, в 2013 году - 12 %, в 2014 году - 15 % от уровня 2009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увеличение количества посетителей составит в 2011 году - 210000, в 2012 году - 225000, в 2013 году - 370000, в 2014 году - 390000 отдыхающих в год от уровня 2010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2011 году будет разработан профессиональный стандарт в сфере индустрии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выпуск специалистов для сферы туризма составит в 2011 году - 1000 человек, в 2012 году - 1100 человек, в 2013 году - 1200 человек, в 2014 году - 1300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2014 году будет разработана модель подготовки и сертификации гидов-экскурсоводов, подготовлены не менее 4-х туристских пакетов для участников и гостей Международной специализированной выставки ЭКСПО-2017.»;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 развития отрасли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отрасли будет направлено на формирование конкурентоспособного туристского продукта и общей маркетинговой стратегии Казахстана, в том числе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туристской отрасли Республики Казахстан до 2020 года; развитие кадрового потенциала туристской индустрии; реализацию комплекса мер по развитию отрасли туризма с учетом организации и проведения в городе Астане Международной специализированной выставки ЭКСПО - 2017.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Будет проведена работа по созданию современной инфраструктуры индустрии туризма посредством реализации следующих инвестиционных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комплексного развития горнолыжного курорта Шымбулак в городе Алматы для приема до 2000 человек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туристско-развлекательного комплекса в границах СЭЗ «Бурабай» Акмолинской области, где будут созданы условия для развития малого и среднего бизнеса в следующих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услуг в области оздоровления, развлечения, организации питания, предоставления гостиничных, экскурсионных, информационных, транспортных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услуг в области культурно-познавательного, экологического, делового, спортивного и других видов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Секторальные и проектные меры государственной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Инфраструктурное и ресурсное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создания конкурентоспособного туристского продукта и реализации общей маркетинговой стратегии предполагается: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туристских центров, комплексов и объектов размещения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инфраструктуры горнолыжного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стимулирование развития экологического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продолжение работы по упрощению визовых и регистрационных процедур, пограничного контроля для граждан из политически стабильных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совершенствование законодательной и нормативной правовой базы, регулирующей развитие въездного и внутреннего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усовершенствование системы туристской статистики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продвижение казахстанского турпродукта на внутреннем и внешнем рынках посредством участия в международных выставках, ярмарках и туристских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создания конкурентоспособной инфраструктуры индустрии туризма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разработан типовой проект строительства объектов придорожной инфраструктуры акиматами Актюбинской, Кызылординской, Южно-Казахстанской, Жамбылской и Алматинской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проработан вопрос перевода земель особо охраняемых природных территорий в земли запаса для строительства и размещения гольф-клуба на территории государственного национального природного парка «Бурабай».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условий активного отдыха будут реализованы проекты, предусмотренные в Мастер-плане кластерной программы развития туризма в Восточно-Казахстанской области, а также системных планах: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развития горнолыжных курортов близ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развития Щучинско-Боровской курортной зоны в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развития зоны отдыха «Кендерли» в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квалифицированными кадровыми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кадрах для туристской отрасли по 14 специальностям будет удовлетворена за счет их подготовки в вузах и 77 учебных заведениях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дополнительная потребность в кадрах (персонал развлечений, торгово-коммерческий персонал) для туристско-развлекательного комплекса в СЭЗ «Бурабай» Акмолинской области и туристической базы горнолыжного комплекса «Шымбулак» Алматинской области будет восполняться за счет подготовки кадров в учебных заведениях ТиПО и учебных центрах краткосрочной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будут созданы условия для повышения качества туристского образования путем проведения аудита одного государственного вуза по сертификации качества туристского образования «UNWTO-TedQual» и разработки профессиональных стандартов в сфере индустрии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конкуренции на рынке предоставления услуг для туристов будет обеспечено создание законодательных условий для укрупнения туристских операторов.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привлекательных условий для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отрасли туризма в Казахстане будут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привлекательных условий для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упрощение административных формальностей для развития въездного и внутреннего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экотуризма.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комплекса мер по развитию отрасли туризма с учетом организации и проведения в городе Астане Международной специализированной выставки ЭКСПО-2017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определению и анализу необходимых изменений в комплексный проект градостроительного планирования территории Бурабайского района Акмолинской области с учетом Системного плана развития Боровской курортной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предложений по организации курсов подготовки, переподготовки и повышения квалификации специалистов сферы туризма, а также проведение работы по созданию единой учебной программы для данных 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новых туристских маршрутов для участников и гостей выставки.»;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направления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Ключевые меры поддержки развития приоритетных секторов»: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«2.4 Развитие минерально-сырьевого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Процент восполнения запасов основных видов полезных ископаемых (отношение выявленных запасов к погашенным, по нарастающей) в 2014 году - 50 %: в 2009 году - 23 %, в 2010 году - 25 %, в 2011 году - 25 %, в 2012 году - 30 %, в 2013 году - 0 %, в 2014 году - 50 %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сельских населенных пунктов запасами подземных вод: в 2009 году - 30,8 %, в 2010 году - 30,8 %, в 2011 году - 33,5 %, в 2012 году - 43,2 %, в 2013 году - 49,5 %, в 2014 году - 57,3 % (ответственный государственный орган - МИР).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Наполнение Банка данных геологической информации в объеме до 95 % к 2015 году (ответственный государственный орган - МИР).»;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293"/>
        <w:gridCol w:w="1563"/>
        <w:gridCol w:w="1137"/>
        <w:gridCol w:w="1339"/>
        <w:gridCol w:w="1025"/>
        <w:gridCol w:w="1002"/>
        <w:gridCol w:w="1025"/>
        <w:gridCol w:w="1025"/>
        <w:gridCol w:w="1881"/>
      </w:tblGrid>
      <w:tr>
        <w:trPr>
          <w:trHeight w:val="14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прогнозных ресурсов: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запасов: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 для обеспечения запасами подземных вод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Доразведка с переоценкой запасов месторождений подземных вод для обеспечения запасами подземных вод крупных населенных пунктов и групповых водопроводов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Оцифровка геологической информации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«2.10 Развитие инноваций и содействие технологической модернизации»: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05"/>
        <w:gridCol w:w="1977"/>
        <w:gridCol w:w="1312"/>
        <w:gridCol w:w="1000"/>
        <w:gridCol w:w="1207"/>
        <w:gridCol w:w="1000"/>
        <w:gridCol w:w="1150"/>
        <w:gridCol w:w="1282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международно-признанных патентов до 30 к 2015 году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 новых технологий и опытно-конструкторских разработок к 2015 году до 150 и 110 соответственно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Инновационная инфраструктура к 2015 году: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 центры - 2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 бюро - 3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 - 4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коммерциализации - 70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инновационной активности предприятий к 2015 году - 10 %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Высокотехнологичные производства совместно с крупными зарубежными компаниями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реализованных через инновационную инфраструктуру: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коммерциализации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 бюро: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сертифицированной продукции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конструкторской документации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конструкторской документации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расходы на науку и инновации в % от ВВП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инновационной продукции в общем объеме ВВП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в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инженерно-технического персонала на 100 тыс. человек общего населения страны к 2015 году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затрат на разработку и внедрение технологических инноваций (соотношение объема инновационной продукции к объему затрат на технологические инновации)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внутренних затрат на исследования и разработки от валового внутреннего продукта к 2015 году 1 %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осведомленности населения Республики Казахстан о проводимой инновационной политике в Республике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 (ответственный государственный орган - МИР)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системы содействия технологической модернизации путем формирования спроса на новые технологии, предложения инноваций и внедрения и распространения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будут апробированы модели коммерциализации результатов технологических исследований и бизнес-инкубирования начинающих высокотехнологичных компаний в количестве не менее 150 проектов; созданы основы национальной сети трансферта технологий; привлечено порядка 50 передовых зарубежных технологий; количество приобретенной конструкторско-технологической документации, лицензий и патентов на инновационные технологии составит не менее 100. Будет запущена система предоставления инновационных грантов, в том числе, ориентированных на содействие повышению эффективности действующих производств; сформирована сеть инновационных предприятий МСБ - поставщиков высокотехнологичной продукции в количестве не менее 100 и профинансировано не менее 50 инновационных проектов. Кроме того, будут созданы не менее 15 предприятий МСБ, ориентированных на поставку товаров и услуг для отраслеобразующих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собственных компетенций через технологическое прогнозирование и планирование, ориентирование прикладной науки на потребности бизнеса и формирование инновационных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будет создана национальная система научно-технологического прогнозирования, разработаны межотраслевой научно-технологический план, региональные и отраслевые программы развития инноваций; созданы не менее 2 национальных инновационных кластеров, включающих не менее 10 крупных научно-исследовательских институтов и центров, 30 инновационных компаний, 4 бизнес-инкубатора; внесены изменения в законодательство с целью создания стимулов для инвестирования в НИОКР; внедрены принципы системной работы с отечественными инноваторами и потребителями инноваций.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инновационной среды путем повышения координации элементов НИС, пропаганды инновационной активности и совершенствования законодательной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будет создана система сквозного принятия решений и координации инновационной деятельности путем усиления роли уполномоченного органа в сфере инновационного развития; формирования эффективной национальной системы управления инновационно-технологическим развитием, включающей отраслевой и региональный уровни; создания системы экспертного принятия решений через Совет по технологической политике, технологические отраслевые и научные советы; создания единого национального оператора по технологическому развитию; разработки и реализации долгосрочного комплекса мер по информационному и пропагандистскому обеспечению процессов инновационного развития; внедрения принципов системной работы с иностранными высокотехнологичными инвесторами и изобретателями.»;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«2.12 Привлечение инвестиций и развитие специальных экономических зон»: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привлеченных целевых инвесторов из списка компаний, включенных в Global-2000: в 2010 году - 2, в 2011 году - 3, в 2012 году - 4, в 2013 году - 4, в 2014 году - 5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Прямые иностранные инвестиции в обрабатывающую промышленность увеличатся не менее чем на 10 %: в 2008 году - 100 %, в 2009 году - 101 %, в 2010 году - 103 %, в 2011 году - 105 %, в 2012 году - 107 %, в 2013 году — 109 %, в 2014 году - 110 %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Среднегодовой темп роста объемов освоенных инвестиций в основной капитал предприятий на территориях СЭЗ за период с 2008 по 2014 годы составит не менее 40 %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Рост объема производства товаров и услуг (работ) на территориях СЭЗ в 2014 году по отношению к 2008 году составит 80 %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Ежегодный рост объемов производства товаров и услуг (работ) на территориях индустриальных зон составит не менее 20 % (ответственный государственный орган - МНЭ).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Ежегодный рост количества рабочих мест на территории СЭЗ составит не менее 15 %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Реализация инвестиционных проектов с применением механизма государственно-частного партнерства увеличится в 2015 году не менее чем в 2 раза по сравнению с 2008 годом (ответственный государственный орган - МНЭ).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Отечественные и иностранные инвестиции в несырьевые секторы экономики (обрабатывающая промышленность, переработка сельскохозяйственной продукции, услуги) увеличатся не менее чем на 30 % к 2020 году: в 2009 году - 100 %, в 2010 году - 103 %, в 2011 году - 106 %, в 2012 году - 109 %, в 2013 году - 112 %, в 2014 году - 115 % (ответственные государственные органы - МИР, МНЭ).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Увеличение объема прямых иностранных инвестиций к валовому внутреннему продукту на пять процентных пунктов: в 2009 году - 17,2 %, в 2010 году - 17,3 %, в 2011 году - 17,4 %, в 2012 году - 17,5 %, в 2013 году - 13,0 %, в 2014 году - 13,5 % (ответственные государственные органы - МИР, НБ).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Диверсификация источников инвестиций (7 основных стран инвесторов с долей каждой страны 5 % и более): в 2009 году - 5 ед., в 2010 году - 5 ед., в 2011 году - 6 ед., в 2012 году - 6 ед., в 2013 году — 7 ед., в 2014 году - 7 ед. (ответственный государственный орган -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соглашений с иностранными государствами о поощрении и взаимной защите инвестиций: в 2009 году - 1 шт., в 2010 году - 2 шт., в 2011 году - 2 шт., в 2012 году - 2 шт., в 2013 году - 2 шт., в 2014 году - 2 шт. (ответственные государственные органы - МНЭ,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Создание до конца 2011 года двух СЭЗ: в городе Караганде на базе Индустриального парка (для развития металлургии и металлообработки) и «Приграничная торгово-экономическая зона «Хоргос - Восточные ворота», как основной части логистического каркаса Западная Европа - Западный Китай (для развития различных видов обрабатывающих производств и транспортно-логистических услуг) (ответственный государственный орган — МИР).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Создание до конца 2014 года трех индустриальных зон в Актюбинской, Восточно-Казахстанской и Южно-Казахстанской областях с различной отраслевой направленностью (ответственный государственный орган - МНЭ).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Увеличение количества участников на ИЗ до 42 к 2015 году: в 2009 году - 1 шт., в 2010 году - 1 шт., в 2011 году - 10 шт., в 2012 году - 20 шт., в 2013 году — 30 шт., в 2014 году - 42 шт. (ответственный государственный орган - МНЭ).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Увеличение инвестиций в производство со среднегодовым темпом роста объемов освоенных инвестиций в основной капитал предприятий на территориях ИЗ за период с 2008 по 2014 годы составит не менее 20 % (ответственный государственный орган - МНЭ).»;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индикаторов</w:t>
      </w:r>
      <w:r>
        <w:rPr>
          <w:rFonts w:ascii="Times New Roman"/>
          <w:b w:val="false"/>
          <w:i w:val="false"/>
          <w:color w:val="000000"/>
          <w:sz w:val="28"/>
        </w:rPr>
        <w:t>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 реализации Программы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546"/>
        <w:gridCol w:w="2827"/>
        <w:gridCol w:w="1433"/>
        <w:gridCol w:w="1089"/>
        <w:gridCol w:w="1046"/>
        <w:gridCol w:w="848"/>
        <w:gridCol w:w="961"/>
        <w:gridCol w:w="820"/>
        <w:gridCol w:w="1882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4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по внесению изменений и дополнений в некоторые законодательные акты Республики Казахстан по вопросам стимулирования инвестиций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соглашений с иностранными государствами о поощрении и взаимной защите инвестиций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Предусмотрение упрощенных условий визового режима для иностранных инвесторов согласно законодательству Республики Казахстан (инвесторская виза)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МИР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3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веб-портал с базой данных инвестиционных проектов на территории Республики Казахстан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«KaznexInvest»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с 2011 года по 2014 год будут опубликованы рекламно-информационные статьи об инвестиционных возможностях Республики Казахстан, в том числе:</w:t>
            </w:r>
          </w:p>
        </w:tc>
      </w:tr>
      <w:tr>
        <w:trPr>
          <w:trHeight w:val="23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казахстанских периодических изданиях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«KaznexInvest»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 периодических изданиях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«KaznexInvest»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будут созданы 3 новых СЭЗ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будут созданы 3 ИЗ с различной отраслевой направленностью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специальных экономических зонах в Республике Казахстан»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будет организовано 30 торговых миссий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«KaznexInvest»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будет проведено 60 маркетинговых исследований (бриф-анализы) с целью определения экспортных ниш для потенциальных рынков сбыта казахстанской продукции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«KaznexInvest»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не менее 300 казахстанским предприятиям-экспортерам будет оказана государственная поддержка путем возмещения их затрат, связанных с выводом продукции на внешние рынки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«KaznexInvest»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 2015 году охвата финансовыми и страховыми услугами экспортных операций - до 2 % от объема несырьевого экспорта страны (95 млрд. тенге)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«НУХ «Байтерек»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Ключевые меры поддержки развития приоритетных секторов» дополнить главой 2.15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«2.15 Местное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Краткий 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Местное содержание - показатель доли, в стоимостном и процентном выражениях, местных товаров, услуг и трудовых ресурсов, используемых при осуществлении деятельности предприятиями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Отечественная обрабатывающая промышленность имеет потенциал для насыщения внутреннего рынка отечественной конкурентоспособной продукцией, однако на сегодняшний день объем производства и, соответственно, закупа отечественных товаров, работ и услуг незначителен по сравнению с объемом импортируемых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международный опыт, на этапе становления экономики в рамках переходного периода (США, Бразилия, Норвегия и т.д.), эффективное государственное регулирование хозяйственных отношений может принести положительные экономические результаты, при этом государственная политика не должна быть ограничена исключительно мерами воздействия на потребителей, но и параллельно должна обеспечивать развитие производственного потенциала отечественной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международной практики развития местного содержания показывает, что в основном государственная политика в вопросах развития местного содержания должна быть направлена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совместной работы Правительства, местных производителей, инвесторов и активное вовлечение компаний покупателей местной продукции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потребностей рынка на основе анализа потребностей государственных органов и крупных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системных мер в целях поддержки отечественного производства, защиты внутреннего рынка, повышения конкурентоспособности товаров и услуг, повышение эффективности системы образования, ориентированной на реальные нужды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целевых показателей по этапам программы развития местного содержания и их постоянный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закупа товаров, работ и услуг (далее - ТРУ) согласно данным отчетностей субъектов мониторинга местного содержания (государственные органы, недропользователи, концессионеры, национальные компании и системообразующие предприятия) в 2012 году составил 8711,6 млрд. тенге, в том числе у отечественных поставщиков — 4954,3 млрд. тенге. Доля местного содержания в ТРУ составила 56,9 %, что на 1,6% больше, чем в 2011 году и на 8,6 % больше данных 2010 года.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товаров закуплено на общую сумму 3432,4 млрд. тенге, в том числе местных товаров закуплено на сумму 1184,0 млрд. тенге, доля местных товаров составила 34,5 %, что на 324,8 млрд. тенге больше, чем в 2011 году и на 334,1 млрд. тенге больше, чем в 2010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 приобретено на общую сумму 2466,0 млрд. тенге, из них доля местных работ составила 60,9 % - это меньше показателя 2011 года на 4,5 %, но в денежном эквиваленте больше на 401,9 млрд. тенге - 1501,4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 оказано на общую сумму 2813,1 млрд. тенге, из них местными поставщиками оказано услуг на сумму 2268,8 млрд. тенге, доля местных услуг составила 80,7 %. Для сравнения, в 2011 году местными поставщиками оказано услуг меньше на 238,1 млрд. тенге или на 6,9 %.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Систематизация государственной политики развития местного содержания, совершенствование нормативно-правовой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Оказание сервисной поддержки отечественным производителям.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Анализ и прогнозирование путей дальнейшего развития отечественного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2837"/>
        <w:gridCol w:w="3498"/>
        <w:gridCol w:w="1050"/>
        <w:gridCol w:w="962"/>
        <w:gridCol w:w="1161"/>
        <w:gridCol w:w="1514"/>
        <w:gridCol w:w="1095"/>
        <w:gridCol w:w="114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местного содержания в закупках государственных органов: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местного содержания в закупках национального управляющего холдинга, национальных холдингов и компаний: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местного содержания в закупках системообразующих предприятий: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местного содержания в сфере недропользования в горнорудном комплексе: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нефтегазовом комплексе (без учета NCOC, КПО и ТШО):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персонал: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менеджеры высшего звена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менеджеры среднего звена, инженерно-технический персонал и рабочие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Показатели результатов реализации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025"/>
        <w:gridCol w:w="1592"/>
        <w:gridCol w:w="2336"/>
        <w:gridCol w:w="1047"/>
        <w:gridCol w:w="1067"/>
        <w:gridCol w:w="1067"/>
        <w:gridCol w:w="1047"/>
        <w:gridCol w:w="1028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законодательства в части местного содержания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форумов, совещаний и конференций по вопросам местного содержания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отечественных производителей, которым оказаны меры государственной поддержки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аналитических исследований с целью развития отечественного производства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отчеты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аналитических материалов по проведенным закупкам ТРУ субъектами мониторинга по местному содержанию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и рекомендации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по освоению новых производств, запущенных при государственном содействии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Стратегия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проводится в три этапа, с 2010 по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Первый этап - 2010 - 2011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согласование и утверждение уполномоченным государственным органом в области государственной поддержки индустриально-инновационной деятельности модели управления по реализации Программы развития местного содержания, организация состава участников (членов Управляющего и Исполнительного комитета, секторальных комитетов по 10 стратегическим темам, утверждение устава участников Программы с описанием процесса работы, целевых показателей, Плана работы с указанием целей и задач);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спроса и предложения товаров, работ и услуг в проектах недропользования: анализ данных по крупным проектам недропользования с целью составления графика освоения производства необходимых товаров, работ и услуг с учетом планируемых сроков по трем основным направлениям: 1) товары и услуги; 2) кадры; 3) инфраструктура поддержки проектов, в результате определение необходимых товаров и услуг, кадров и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перечня отсутствующих на внутреннем рынке товаров и услуг, а также качества существующего предложения по трем вышеуказанным направлениям: товары и услуги, кадры и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выделение приоритетных категорий товаров и услуг для развития на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необходимых мероприятий для создания новых, развития имеющихся в производстве товаров и услуг, решения вопросов, связанных с улучшением инфраструктуры, ресурсов, необходимых для производства товаров и услуг, модернизации существующих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отраслевых и региональных планов развития местного содержания на краткосрочную (до 1 года) и среднесрочную (до 5 лет) перспективу и согласование их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механизма и модели по созданию и внедрению новых видов продукции и услуг на базе существующих и создаваемых предприятий государственного и квазигосударственного секторов;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потенциальных компаний из числа существующих для развития местного производства товаров и услуг согласно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Второй этап - 2012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планов подготовки производства, услуг и повышения квалификации кадров, необходимых при проведении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проектов по дальнейшему развитию предприятий малого и среднего бизнеса, включения их в цепочку поставок нефтегазовым и сервисным компаниям.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Третий этап - 2013 - 2014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систематизация государственной политики развития местного содержания и совершенствование нормативной правовой базы с учетом активизации интеграционных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усиление мер, направленных на повышение качества отечественной продукции, развитие производственного потенциала местных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увеличение местного содержания в закупках государственных органов, национальных компаний и холдингов, системообразующих предприятий, недропользователей, а также в рамках крупных национальных программ и проектов в течение переходного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организационной и сервисной поддержки отечественным 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в реализации проектов по созданию/развитию производства необходимых товаров, работ и услуг, модернизации действующих производств и обеспечению отечественных производителей долгосрочными заказами.»;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Обеспечение эффективного взаимодействия государства и бизнеса в развитии приоритетных секторов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«4.1 Схема и инструменты реализации Программы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«4.1.2 Механизмы реализации Программы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</w:t>
      </w:r>
      <w:r>
        <w:rPr>
          <w:rFonts w:ascii="Times New Roman"/>
          <w:b w:val="false"/>
          <w:i w:val="false"/>
          <w:color w:val="000000"/>
          <w:sz w:val="28"/>
        </w:rPr>
        <w:t>Проектных мерах поддержки</w:t>
      </w:r>
      <w:r>
        <w:rPr>
          <w:rFonts w:ascii="Times New Roman"/>
          <w:b w:val="false"/>
          <w:i w:val="false"/>
          <w:color w:val="000000"/>
          <w:sz w:val="28"/>
        </w:rPr>
        <w:t>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«Программу модернизации действующих и создания новых конкурентоспособных производств - «Производительность 2020»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«Модернизация действующих и создание новых конкурентоспособных производств в рамках </w:t>
      </w:r>
      <w:r>
        <w:rPr>
          <w:rFonts w:asci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является повышение конкурентоспособности промышленных предприятий в приоритетных секторах экономики путем увеличения производительности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государственной поддержки в рамках </w:t>
      </w:r>
      <w:r>
        <w:rPr>
          <w:rFonts w:asci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 2020» будут заключаться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оплате за разработку или экспертизу комплексного плана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предоставлении долгосрочного лизингового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предоставлении инновационных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сервисной поддержке: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обучение топ-менеджеров предприятий по вопросам повышения производительности труда и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проведения технической диагностики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за техническое нормирование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затрат по сертификации продукции и систем менеджмента качества в соответствии с международными стандартами (API, ASTM, GMP, EN).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инструментов будет осуществляться операторами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Механизмы, порядок и условия предоставления инструментов будут определяться Правительством Республики Казахстан соответствующими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государственной поддержки будут предоставляться предприятиям, реализующим и (или) планирующим реализовать инвестиционные проекты в приоритетных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Операторами инструментов будут являться юридические лица, определяемые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Администратором </w:t>
      </w:r>
      <w:r>
        <w:rPr>
          <w:rFonts w:asci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 2020» будет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операторов будут возмещаться из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