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ec4c" w14:textId="d9fe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таможенного оформления частей воздушных судов,
замененных при совершении технического обслуживания или ремонта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27 мая 2003 года N 252. Зарегистрирован в Министерстве юстиции Республики Казахстан 2 июня 2003 года N 2337.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258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таможенного оформления частей воздушных судов, замененных при совершении технического обслуживания или ремонта.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Агентства таможенного контроля Республики Казахстан (Конлыбаева А.А.) обеспечить опубликование настоящего приказа в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Агентства таможенного контроля Республики Казахстан Ержанова А.К.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 мая 2003 года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2003 года N 252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оформления частей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воздушных судов, замененных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совершении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обслуживания или ремонта"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таможенного оформления частей воздушных судов,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замененных при совершении технического обслуживания или ремонта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таможенного оформления частей воздушных судов, замененных при совершении технического обслуживания или ремонта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258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 и определяют порядок таможенного оформления частей временно ввезенных (вывезенных) воздушных судов, замененных при их техническом обслуживании или ремонте.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Замененные части воздушных судов - части (детали, агрегаты, механизмы и их части), установленные взамен изношенных, пришедших в негодность, а также дополнительные части, установленные в целях поддержания и сохранения технических характеристик изношенных.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Таможенное оформление частей воздушных судов, установленных на воздушных судах при их техническом обслуживании или ремонте, производится таможенными органами Республики Казахстан без их помещения на временное хранение.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Таможенное оформление частей воздушных судов,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установленных на воздушных судах при совершении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технического обслуживания или ремонта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производства таможенного оформления частей воздушных судов, установленных на воздушных судах при их техническом обслуживании или ремонте, осуществленном во время нахождения казахстанских воздушных судов и судов, арендованных казахстанскими авиапредприятиями, на территории иностранного государства и иностранных воздушных судов на территории Республики Казахстан, в таможенный орган должны быть предоставлены: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грузовая таможенная декларация, заполненная в установленном порядке с учетом следующих особенностей: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44 грузовой таможенной декларации под номером 4 указываются номер и дата документа, подтверждающего выполнение работ по техническому обслуживанию и ремонту;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копия грузовой таможенной 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выполненных работ - документ, подтверждающий выполнение работ по техническому обслуживанию и ремонту, в результате которых произошла замена частей воздушного судна. В акте выполненных работ должны быть отражены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замененных частей (деталей, агрегатов);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чертежные либо серийные номера;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замены;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инвойсы (счета-фактуры) на работы по техническому обслуживанию или ремонту, в результате которых произошла замена частей воздушного судна, на приобретенные части (детали, агрегаты), предназначенные для замены;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сертификат годности или паспорт на приобретенные части (детали, агрегаты).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Должностное лицо таможенного органа на основании перечисленных в пункте 3 настоящих Правил документов производит таможенное оформление частей воздушных судов без досмотра.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факт выполнения работ по замене частей воздушного судна проверяется непосредственно на борту воздушного судна путем сверки чертежных либо серийных номеров установленных частей воздушного судна с данными, указанными в документах, перечисленных в пункте 3 настоящих Правил.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Таможенное оформление частей воздушных судов,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подлежащих обратному ввозу/обратному вывозу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после замены при их техническом обслуживании или ремонте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производстве таможенного оформления частей казахстанских воздушных судов, подлежащих обратному вывозу, после замены при их техническом обслуживании или ремонте, осуществленном на территории Республики Казахстан, в качестве подтверждения легальности ранее осуществленного ввоза замененных и вывозимых частей в таможенный орган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ввоза в качестве частей - грузовая таможенная декларация;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ввоза в составе воздушного судна чертежные либо серийные номера частей в спецификации к воздушному судну.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Нарушение требований, установленных настоящими Правилами, влечет ответственность в соответствии с законодательством Республики Казахстан.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