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3415" w14:textId="cd63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марта 2007 года № 76. Зарегистрировано в Министерстве юстиции Республики Казахстан 10 мая 2007 года № 4670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исключения дублирования требований по представлению документов в уполномоченный орган по регулированию и надзору финансового рынка и финансовых организаций, Правление Агентства Республики Казахстан по регулированию и надзору финансового рынка и финансовых организаций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и изменения в некоторые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(Байсынов М.Б.):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N 76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дополнений и изменений,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нормативные правовые акты Республики Казахстан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документов в Агентство Республики Казахстан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регулированию и надзору финансового рынка и финансовых организаций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 следующие дополнения и изменения: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РК по регулированию и надзору фин. рынка и фин. организаций от 25 июня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введения в действие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11 января 2007 года "О лицензировании").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РК по регулированию и надзору фин. рынка и фин. организаций от 25 июня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введения в действие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11 января 2007 года "О лицензировании").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РК по регулированию и надзору фин. рынка и фин. организаций от 25 июня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введения в действие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11 января 2007 года "О лицензировании").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Правления Агентства Республики Казахстан по регулированию и надзору финансового рынка и финансовых организаций от 25 января 2008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