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fabff" w14:textId="9ffab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санитарно-эпидемиологических правил и норм "Санитарно-эпидемиологические требования к содержанию и эксплуатации центров управления и организации воздушного движения гражданской авиации и условиям труда диспетчеров"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15 мая 2007 года № 307. Зарегистрирован в Министерстве юстиции Республики Казахстан 27 июня 2007 года № 4760. Утратил силу приказом Министра здравоохранения Республики Казахстан от от 30 июня 2010 года № 476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здравоохранения РК от 30.06.2010 </w:t>
      </w:r>
      <w:r>
        <w:rPr>
          <w:rFonts w:ascii="Times New Roman"/>
          <w:b w:val="false"/>
          <w:i w:val="false"/>
          <w:color w:val="ff0000"/>
          <w:sz w:val="28"/>
        </w:rPr>
        <w:t>№ 476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6)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>, подпунктом 1) 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санитарно-эпидемиологическом благополучии населения",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санитарно-эпидемиологические правила и нормы "Санитарно-эпидемиологические требования к содержанию и эксплуатации центров управления и организации воздушного движения гражданской авиации и условиям труда диспетчеров".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государственного санитарно-эпидемиологического надзора Министерства здравоохранения Республики Казахстан (Белоног А.А.) направить настоящий приказ на государственную регистрацию в Министерство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организационно-правовой работы Министерствам здравоохранения Республики Казахстан (Мухамеджанов Ж.М.) направить настоящий приказ на официальное опубликование после его государственной регистрации в Министерстве юстиции Республики Казахстан.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Председателя Комитета государственного санитарно-эпидемиологического надзора - Главного государственного санитарного врача Республики Казахстан Белоног А.А.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со дня официального опубликования.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И.о. 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"СОГЛАСОВАН"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 приказом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здравоохранения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 мая 2007 года N 307       </w:t>
      </w:r>
    </w:p>
    <w:bookmarkEnd w:id="6"/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Санитарно-эпидемиологические правила и нормы </w:t>
      </w:r>
      <w:r>
        <w:br/>
      </w:r>
      <w:r>
        <w:rPr>
          <w:rFonts w:ascii="Times New Roman"/>
          <w:b/>
          <w:i w:val="false"/>
          <w:color w:val="000000"/>
        </w:rPr>
        <w:t xml:space="preserve">
"Санитарно-эпидемиологические требования к содержанию и </w:t>
      </w:r>
      <w:r>
        <w:br/>
      </w:r>
      <w:r>
        <w:rPr>
          <w:rFonts w:ascii="Times New Roman"/>
          <w:b/>
          <w:i w:val="false"/>
          <w:color w:val="000000"/>
        </w:rPr>
        <w:t xml:space="preserve">
эксплуатации центров управления и организации воздушного движения гражданской авиации и условиям труда диспетчеров" </w:t>
      </w:r>
    </w:p>
    <w:bookmarkEnd w:id="7"/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Санитарно-эпидемиологические правила и нормы "Санитарно-эпидемиологические требования к содержанию и эксплуатации центров управления и организации воздушного движения гражданской авиации и условиям труда диспетчеров" (далее - санитарные правила) устанавливают санитарно-эпидемиологические требования к содержанию и эксплуатации помещений центров управления и организации воздушного движения гражданской авиации (далее - центры) и условиям труда диспетчеров и предназначены для юридических и физических лиц, независимо от форм собственности, деятельность которых связана с содержанием и эксплуатацией помещений центров. </w:t>
      </w:r>
    </w:p>
    <w:bookmarkEnd w:id="9"/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Санитарно-эпидемиологические требования к содержанию центров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Здания центров должны соответствовать требованиям приказа и.о. Министра здравоохранения Республики Казахстан от 8 июля 2005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334 </w:t>
      </w:r>
      <w:r>
        <w:rPr>
          <w:rFonts w:ascii="Times New Roman"/>
          <w:b w:val="false"/>
          <w:i w:val="false"/>
          <w:color w:val="000000"/>
          <w:sz w:val="28"/>
        </w:rPr>
        <w:t xml:space="preserve">"Санитарно-эпидемиологические требования к проектированию производственных объектов" (далее - приказ N 334), зарегистрированного в Реестре государственной регистрации нормативных правовых актов под N 3792.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Строительство, реконструкция и ввод в эксплуатацию центров допускается при наличии санитарно-эпидемиологического заключения на соответствие требованиям настоящих санитарных правил и приказа N </w:t>
      </w:r>
      <w:r>
        <w:rPr>
          <w:rFonts w:ascii="Times New Roman"/>
          <w:b w:val="false"/>
          <w:i w:val="false"/>
          <w:color w:val="000000"/>
          <w:sz w:val="28"/>
        </w:rPr>
        <w:t xml:space="preserve">334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Помещения центров должны соответствовать требованиям санитарно-эпидемиологических правил и норм "Санитарно-эпидемиологические требования к эксплуатации персональных компьютеров, видеотерминалов и условиям работы с ними", утвержденных приказом и.о. Министра здравоохранения Республики Казахстан от 18 августа 2004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631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санитарно-эпидемиологических правил и норм по коммунальной гигиене и гигиене детей и подростков", зарегистрированным в Реестре государственной регистрации нормативных правовых актов под N 3073 (далее - приказ N 631).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Помещения должны быть оборудованы системами отопления, приточно-вытяжной вентиляцией или системой кондиционирования воздуха.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внутренней отделки помещений, воздуховодов вентиляционных систем, а также фильтров должны быть использоваться материалы, разрешенные к применению в Республике Казахстан. Применение нитрокрасителей не допускается.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Содержание вредных химических веществ в помещениях центров не должно превышать предельно допустимых концентраций загрязняющих веществ в соответствии с требованиями Приказа и.о. Министра здравоохранения Республики Казахстан от 14 июля 2005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355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санитарно-эпидемиологических правил и норм "Санитарно-эпидемиологические требования к воздуху производственных помещений", зарегистрированным в Реестре государственной регистрации нормативных правовых актов под N 3789.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Оконные проемы в помещениях должны быть оборудованы регулируемыми устройствами (жалюзи) для исключения попадания прямых солнечных лучей на рабочие места и регулировки уровней освещенности.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Для внутренней отделки помещений должны использоваться звукопоглощающие материалы. Звукоизоляция помещений должна отвечать требованиям действующих гигиенических нормативов.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Покрытия пола в помещениях должны быть выполнены из материалов с антистатическими свойствами, обеспечивать ровную поверхность, быть удобными для очистки, влажной уборки.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Центры должны иметь комнату психологической разгрузки, которая должна находиться на расстоянии не более 75 метров от рабочих мест. Комната должна включать прихожую для переодевания. При расположении комнат в непосредственной близости от шумных помещений вход должен быть в виде тамбура со звукоизоляцией обеих дверей. Общая площадь комнаты психологической разгрузки должна быть не менее 20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Комната психологической разгрузки должна быть укомплектована мягкими креслами для отдыха с подлокотниками и надувным креслом. Комната должна быть эстетически оформлена, оснащена автоматически раздвигающимися шторами на окнах и опускающимся киноэкраном, устройством плавного регулирования освещенности, настенными пассивными слайдами, зеркалом, аквариумом.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Освещение в комнате психологической разгрузки должно быть комбинированным с регулируемым изменением освещенности от 10 до 200 лк.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Фоновый уровень шума в комнате психологической разгрузки не должен превышать 60 дБА. Температура воздуха должна поддерживаться в пределах 18-22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С, вентиляция осуществляется с помощью кондиционеров. </w:t>
      </w:r>
    </w:p>
    <w:bookmarkEnd w:id="22"/>
    <w:bookmarkStart w:name="z2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Санитарно-эпидемиологические требования к условиям труда диспетчеров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Рабочее место диспетчера должно соответствовать требованиям приказа N </w:t>
      </w:r>
      <w:r>
        <w:rPr>
          <w:rFonts w:ascii="Times New Roman"/>
          <w:b w:val="false"/>
          <w:i w:val="false"/>
          <w:color w:val="000000"/>
          <w:sz w:val="28"/>
        </w:rPr>
        <w:t xml:space="preserve">631 </w:t>
      </w:r>
      <w:r>
        <w:rPr>
          <w:rFonts w:ascii="Times New Roman"/>
          <w:b w:val="false"/>
          <w:i w:val="false"/>
          <w:color w:val="000000"/>
          <w:sz w:val="28"/>
        </w:rPr>
        <w:t xml:space="preserve">, обеспечивать возможность удобного выполнения работы в положении сидя.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Площадь на одно рабочее место диспетчера должна составлять не менее 6 квадратных метров. 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Высота рабочей поверхности стола (пульта) должна регулироваться и составлять от 680 - 800 миллиметров (далее - мм). Ширина стола должна быть не менее 1200 (1600) мм, глубина - не менее 800 (1000) мм. Рабочий стол должен иметь пространство для ног высотой не менее 600 мм, шириной - не менее 500 мм, глубиной на уровне колен - не менее 450 мм и на уровне вытянутых ног - не менее 650 мм. 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Устройства ручного управления технологическим оборудованием должны быть легко досягаемы в зоне моторного поля: по высоте - 900-1300 мм, по глубине - 400-500 мм. 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Конструктивные и отделочные материалы кресла диспетчера должны быть прочными, огнестойкими, нетоксичными. 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Покрытие сидения, спинки, подлокотников и подголовника должно изготавливаться из умягченного, влагоотталкивающего, неэлектризующегося, воздухонепроницаемого материала. 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Рабочее кресло должно быть подъемно-поворотным и регулируемым по высоте, углам наклона сидения и спинки, а также расстоянию спинки от переднего края сидения. Регулирование каждого параметра положения кресла должно быть независимым, легко выполнимым и иметь надежную фиксацию. 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Подставка для ног должна иметь рифленую поверхность, по переднему краю - бортик высотой 10 мм, регулироваться по высоте в пределах 150 мм и углу наклона опорной поверхности до 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. Ширина опорной поверхности подставки для ног должна быть не менее 300 мм, глубина - не менее 400 мм. 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Естественное освещение рабочих помещений для диспетчеров должно осуществляться за счет световых проемов и обеспечивать коэффициент естественного освещения не ниже 1,2 - 1,5 % процента (далее - %). 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Искусственное освещение помещений для диспетчеров должно обеспечиваться системой общего равномерного или комбинированного освещения. Освещенность поверхности стола (пульта) диспетчера в зоне размещения рабочих документов должна составлять 300 - 500 люкс (далее - лк), экрана видеомонитора (индикатора радиолокатора) - не более 200 лк; клавиатуры - 400 лк; пол основных проходов - 100 лк. 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Допускается установка местных светильников для подсветки документов. Светильники местного освещения не должны создавать бликов на поверхности экрана и увеличивать освещенность экрана более 300 лк и должны иметь не просвечивающий отражатель с защитным углом не менее 40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Величина коэффициента пульсации освещенности, создаваемой газоразрядными лампами, не должна превышать 5%. 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На рабочих местах диспетчеров должна обеспечиваться температура воздуха +22 - 24 градусов Цельсия (далее -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С) в холодный период года, +23 - 25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С в теплый период года, относительная влажность 40-60%, скорость движения воздуха - не более 0,1 метров в секунду. 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Уровни звука на рабочих местах диспетчеров не должны превышать 50 децибел А (далее - дБ). 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Мощность экспозиционной дозы мягкого рентгеновского излучения в любой точке на расстоянии 0,05 метров от экрана и корпуса видеомонитора при любых положениях регулировочных устройств не должна превышать 0,1 микро Зиверт в час. 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Предельно допустимые уровни напряженности электростатического поля, электромагнитных полей на рабочих местах должны соответствовать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 </w:t>
      </w:r>
      <w:r>
        <w:rPr>
          <w:rFonts w:ascii="Times New Roman"/>
          <w:b w:val="false"/>
          <w:i w:val="false"/>
          <w:color w:val="000000"/>
          <w:sz w:val="28"/>
        </w:rPr>
        <w:t>к настоящим санитарным правилам, уровни электромагнитных излучений радиочастотного диапазона -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приложениям 2 </w:t>
      </w:r>
      <w:r>
        <w:rPr>
          <w:rFonts w:ascii="Times New Roman"/>
          <w:b w:val="false"/>
          <w:i w:val="false"/>
          <w:color w:val="000000"/>
          <w:sz w:val="28"/>
        </w:rPr>
        <w:t>и </w:t>
      </w:r>
      <w:r>
        <w:rPr>
          <w:rFonts w:ascii="Times New Roman"/>
          <w:b w:val="false"/>
          <w:i w:val="false"/>
          <w:color w:val="000000"/>
          <w:sz w:val="28"/>
        </w:rPr>
        <w:t xml:space="preserve">3 к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настоящим санитарным правилам. 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Диспетчеры по управлению воздушными судами должны проходить обязательные предварительные осмотры при поступлении на учебу и на работу и периодические медицинские осмотры в соответствии с приказом Министра здравоохранения Республики Казахстан от 20 октября 2004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748 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Правил медицинского освидетельствования в гражданской авиации Республики Казахстан" зарегистрированным в Реестре государственной регистрации нормативных правовых актов под N 3207, а также предсменные медицинские осмотры в соответствии с приказом Министра здравоохранения Республики Казахстан от 11 февраля 2005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48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списка профессий, требующих предсменного медицинского освидетельствования, зарегистрированным в Реестре государственной регистрации нормативных правовых актов под N 3481. 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санитарно-эпидемиологическим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правилам и нормам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"Санитарно-эпидемиологические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требования к содержанию и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эксплуатации помещений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диспетчерских пунктов и условиям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труда диспетчеров по управлению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воздушными судами гражданской авиации"     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Предельно допустимые уровни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электростатического и электромагнитного полей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93"/>
        <w:gridCol w:w="5013"/>
      </w:tblGrid>
      <w:tr>
        <w:trPr>
          <w:trHeight w:val="30" w:hRule="atLeast"/>
        </w:trPr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параметров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Допустимые значения </w:t>
            </w:r>
          </w:p>
        </w:tc>
      </w:tr>
      <w:tr>
        <w:trPr>
          <w:trHeight w:val="30" w:hRule="atLeast"/>
        </w:trPr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Напряженность электростатического поля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монитора ВДТ и клавиатуры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килоВольт на метр </w:t>
            </w:r>
          </w:p>
        </w:tc>
      </w:tr>
      <w:tr>
        <w:trPr>
          <w:trHeight w:val="30" w:hRule="atLeast"/>
        </w:trPr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Напряженность электрического поля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расстоянии 50 см от монитора ВДТ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должна быть не более: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диапазоне частот 5 Гц - 2 кГц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диапазоне частот 2 кГц - 400 кГц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25 Вольт на метр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2,5 Вольт на метр </w:t>
            </w:r>
          </w:p>
        </w:tc>
      </w:tr>
      <w:tr>
        <w:trPr>
          <w:trHeight w:val="30" w:hRule="atLeast"/>
        </w:trPr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Плотность магнитного потока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расстоянии 50 см от монитора ВДТ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должна быть не более: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диапазоне частот 5 Гц - 2 кГц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диапазоне частот 2 кГц - 400 кГц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250 нано Тесла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нано Тесла </w:t>
            </w:r>
          </w:p>
        </w:tc>
      </w:tr>
      <w:tr>
        <w:trPr>
          <w:trHeight w:val="30" w:hRule="atLeast"/>
        </w:trPr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Поверхностный электростатический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потенциал от ВДТ (при сертификационных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испытаниях)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Вольт </w:t>
            </w:r>
          </w:p>
        </w:tc>
      </w:tr>
      <w:tr>
        <w:trPr>
          <w:trHeight w:val="30" w:hRule="atLeast"/>
        </w:trPr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Напряженность электрического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поля промышленной частоты (50Гц)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клавиатуры и мыши ВДТ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Вольт </w:t>
            </w:r>
          </w:p>
        </w:tc>
      </w:tr>
    </w:tbl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санитарно-эпидемиологическим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правилам и нормам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"Санитарно-эпидемиологические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требования к содержанию и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эксплуатации помещений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диспетчерских пунктов и условиям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труда диспетчеров по управлению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воздушными судами гражданской авиации"     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Предельно допустимые уровни напряженности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электрической и магнитной составляющих в диапазоне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частот 30 кГц - 300 МГц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3"/>
        <w:gridCol w:w="1433"/>
        <w:gridCol w:w="1693"/>
        <w:gridCol w:w="1473"/>
        <w:gridCol w:w="2373"/>
        <w:gridCol w:w="2013"/>
      </w:tblGrid>
      <w:tr>
        <w:trPr>
          <w:trHeight w:val="30" w:hRule="atLeast"/>
        </w:trPr>
        <w:tc>
          <w:tcPr>
            <w:tcW w:w="3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Продолжительность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воздействия, час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Напряженность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электрического поля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Е_пду, В/м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Напряженность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магнитного поля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Н_пду, А/м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МГц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МГц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30-300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МГц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0,03-3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МГц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МГц </w:t>
            </w:r>
          </w:p>
        </w:tc>
      </w:tr>
      <w:tr>
        <w:trPr>
          <w:trHeight w:val="3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и более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</w:t>
            </w:r>
          </w:p>
        </w:tc>
      </w:tr>
      <w:tr>
        <w:trPr>
          <w:trHeight w:val="3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</w:t>
            </w:r>
          </w:p>
        </w:tc>
      </w:tr>
      <w:tr>
        <w:trPr>
          <w:trHeight w:val="3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</w:t>
            </w:r>
          </w:p>
        </w:tc>
      </w:tr>
      <w:tr>
        <w:trPr>
          <w:trHeight w:val="3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</w:t>
            </w:r>
          </w:p>
        </w:tc>
      </w:tr>
      <w:tr>
        <w:trPr>
          <w:trHeight w:val="3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</w:t>
            </w:r>
          </w:p>
        </w:tc>
      </w:tr>
      <w:tr>
        <w:trPr>
          <w:trHeight w:val="3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</w:t>
            </w:r>
          </w:p>
        </w:tc>
      </w:tr>
      <w:tr>
        <w:trPr>
          <w:trHeight w:val="3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</w:t>
            </w:r>
          </w:p>
        </w:tc>
      </w:tr>
      <w:tr>
        <w:trPr>
          <w:trHeight w:val="3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 </w:t>
            </w:r>
          </w:p>
        </w:tc>
      </w:tr>
      <w:tr>
        <w:trPr>
          <w:trHeight w:val="3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 </w:t>
            </w:r>
          </w:p>
        </w:tc>
      </w:tr>
      <w:tr>
        <w:trPr>
          <w:trHeight w:val="3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 </w:t>
            </w:r>
          </w:p>
        </w:tc>
      </w:tr>
      <w:tr>
        <w:trPr>
          <w:trHeight w:val="3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 </w:t>
            </w:r>
          </w:p>
        </w:tc>
      </w:tr>
      <w:tr>
        <w:trPr>
          <w:trHeight w:val="3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 </w:t>
            </w:r>
          </w:p>
        </w:tc>
      </w:tr>
      <w:tr>
        <w:trPr>
          <w:trHeight w:val="3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0,8 </w:t>
            </w:r>
          </w:p>
        </w:tc>
      </w:tr>
      <w:tr>
        <w:trPr>
          <w:trHeight w:val="3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 </w:t>
            </w:r>
          </w:p>
        </w:tc>
      </w:tr>
      <w:tr>
        <w:trPr>
          <w:trHeight w:val="3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1,3 </w:t>
            </w:r>
          </w:p>
        </w:tc>
      </w:tr>
      <w:tr>
        <w:trPr>
          <w:trHeight w:val="3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0,08 и менее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2,1 </w:t>
            </w:r>
          </w:p>
        </w:tc>
      </w:tr>
    </w:tbl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санитарно-эпидемиологическим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правилам и нормам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"Санитарно-эпидемиологические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требования к содержанию и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эксплуатации помещений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диспетчерских пунктов и условиям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труда диспетчеров по управлению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воздушными судами гражданской авиации"     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Предельно допустимые уровни плотности потока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энергии в диапазоне частот свыше 300 МГц до 300 ГГц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13"/>
        <w:gridCol w:w="4793"/>
        <w:gridCol w:w="4713"/>
      </w:tblGrid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воздействия,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ПДУ плотности потока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электромагнитной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энергии от вращающихся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сканирующих антенн,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мкВт/см 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ПДУ плотности потока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электромагнитной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энергии для всех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случаев воздействия,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исключением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вращающихся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сканирующих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антенн, мкВт/см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и более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8,3 </w:t>
            </w:r>
          </w:p>
        </w:tc>
      </w:tr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9,1 </w:t>
            </w:r>
          </w:p>
        </w:tc>
      </w:tr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10,0 </w:t>
            </w:r>
          </w:p>
        </w:tc>
      </w:tr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11,1 </w:t>
            </w:r>
          </w:p>
        </w:tc>
      </w:tr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12,5 </w:t>
            </w:r>
          </w:p>
        </w:tc>
      </w:tr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14,3 </w:t>
            </w:r>
          </w:p>
        </w:tc>
      </w:tr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 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16,7 </w:t>
            </w:r>
          </w:p>
        </w:tc>
      </w:tr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20,0 </w:t>
            </w:r>
          </w:p>
        </w:tc>
      </w:tr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25,0 </w:t>
            </w:r>
          </w:p>
        </w:tc>
      </w:tr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333 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33,3 </w:t>
            </w:r>
          </w:p>
        </w:tc>
      </w:tr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50,0 </w:t>
            </w:r>
          </w:p>
        </w:tc>
      </w:tr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и менее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