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7a68" w14:textId="12c7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налоговой учетной политики для налогоплательщиков, применяющих специальный налоговый режим для субъектов малого бизнеса, специальный налоговый режим для крестьянских или фермерских хозяйств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2008 года № 619. Зарегистрирован в Министерстве юстиции Республики Казахстан 29 декабря 2008 года № 5438. Утратил силу приказом Министра финансов Республики Казахстан от 28 июня 2011 года № 335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28.06.2011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возникающие с 01.01.2011).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 статьи 56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бюджет" (Налоговый кодекс)"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налоговой учетной политики для налогоплательщиков, применяющих специальный налоговый режим для субъектов малого бизнеса, специальный налоговый режим для крестьянских или фермерских хозяйств,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первого официального опубликования и распространяется на отношения, возникающие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Жамишев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2008 года № 619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Налоговая учетная политика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налогоплательщиков, применяющих специальный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налоговый режим для субъектов малого бизнеса, специальный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налоговый режим для крестьянских или фермерских хозяйств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(Ф.И.О./наименование налогоплательщика)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1. Регистрационный номер налогоплательщика (РНН)_________________________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2. Индивидуальный или бизнес идентификационный номер (ИИН/БИН) при его наличии 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3. Виды осуществляемой деятельности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4. Метод отнесения зачета по налогу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(НДС)________________________________________________________________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 (раздельный, пропорциональный)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