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20b8" w14:textId="95a2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Зыряновского района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Зыряновского районного маслихата Восточно-Казахстанской области от 25 декабря 2008 года N 15/3-IV. Зарегистрировано управлением юстиции Зыряновского района Департамента юстиции Восточно-Казахстанской области 31 декабря 2008 года за N 5-12-74. Утратило силу в связи с истечением срока действия - письмо Зыряновского маслихата от 16 марта 2010 года № 02-05-81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  (письмо Зыряновского маслихата от 16.03.2010 № 02-05-81).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19 декабря 2008 года № 10/129-IV «Об областном бюджете на 2009 год» (зарегистрировано в Реестре государственной регистрации нормативных правовых актов № 2491),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2799903,7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1 613 886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11 724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23 022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1151271,7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2817468,4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–17 564,7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– 17 564,7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Зыряновского района от 25.11.2009 </w:t>
      </w:r>
      <w:r>
        <w:rPr>
          <w:rFonts w:ascii="Times New Roman"/>
          <w:b w:val="false"/>
          <w:i w:val="false"/>
          <w:color w:val="000000"/>
          <w:sz w:val="28"/>
        </w:rPr>
        <w:t>№ 24/2-IV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Зачисление налоговых поступлений в бюджет района производить по нормативам распределения доходов, согласно пунктам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Восточно-Казахстанского областного маслихата от 19 декабря 2008 года № 10/129-IV «Об областном бюджете на 2009 год»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субвенции, передаваемой из областного бюджета в бюджет района на 2009 год, в сумме 624902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социального обеспечения, образования, культуры, работающим в аульной (сельской)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социального обеспечения, образования, культуры,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Резерв местного исполнительного органа на 2009 год определить в сумме 25398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- 15754,4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- 9643,6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Зыряновского района от 23.10.2009 </w:t>
      </w:r>
      <w:r>
        <w:rPr>
          <w:rFonts w:ascii="Times New Roman"/>
          <w:b w:val="false"/>
          <w:i w:val="false"/>
          <w:color w:val="000000"/>
          <w:sz w:val="28"/>
        </w:rPr>
        <w:t>№ 23/5-IV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расходов по администраторам бюджетных программ акимов городов районного значения, поселков, аулов (сел), аульных (сельских)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развития бюджета района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программ, не подлежащих секвестру в процессе исполнения бюджета района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района на 2009 год предусмотрены трансферты из областного бюджета в сумме 65095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 - 32689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семьям погибших в Афганистане - 60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пенсионерам, имеющим заслуги перед Республикой Казахстан - 216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пенсионерам, имеющим заслуги перед областью - 724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молодым специалистам (учителям, врачам), желающим работать в селах и аулах после завершения учебного заведения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для обучения детей из малообеспеченных семей в высших учебных заведениях (стоимость обучения, стипендии, проживание в общежитии) - 10196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единовременной материальной помощи многодетным матерям, награжденным подвесками «Алтын алқа», «Күміс алқа» или получившим ранее звание «Мать-героиня» и награжденным орденом «Материнская слава» 1, 2 степени - 1510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единовременной материальной помощи многодетным матерям, имеющим 4 и более совместно проживающих несовершеннолетних детей - 1490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обеспечение теплоснабжения города Зыряновска в целях предупреждения чрезвычайной ситуации - 14394 тысяч тенге, города Серебрянска - 3816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Зыряновского района от 23.04.2009 </w:t>
      </w:r>
      <w:r>
        <w:rPr>
          <w:rFonts w:ascii="Times New Roman"/>
          <w:b w:val="false"/>
          <w:i w:val="false"/>
          <w:color w:val="000000"/>
          <w:sz w:val="28"/>
        </w:rPr>
        <w:t>№ 19/5-IV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22.07.2009 </w:t>
      </w:r>
      <w:r>
        <w:rPr>
          <w:rFonts w:ascii="Times New Roman"/>
          <w:b w:val="false"/>
          <w:i w:val="false"/>
          <w:color w:val="000000"/>
          <w:sz w:val="28"/>
        </w:rPr>
        <w:t>№ 21/5-IV;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23.10.2009 </w:t>
      </w:r>
      <w:r>
        <w:rPr>
          <w:rFonts w:ascii="Times New Roman"/>
          <w:b w:val="false"/>
          <w:i w:val="false"/>
          <w:color w:val="000000"/>
          <w:sz w:val="28"/>
        </w:rPr>
        <w:t>№ 23/5-IV.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Учесть, что в бюджете района на 2009 год предусмотрены трансферты из республиканского бюджета в сумме 461190,7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Целевые текущие трансферты из республиканского бюджета в общей сумме 328243,7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в сумме 4860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3186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– 1674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Государственной программы развития образования в Республике Казахстан на 2005-2010 годы в сумме 25318,8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7620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– 5263,8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новых технологий обучения в государственной системе образования – 12435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развитие сети отделений дневного пребывания в медико-социальных учреждениях в сумме 13941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реализации мер социальной поддержки специалистов социальной сферы сельских населенных пунктов в сумме 1364,9 тысяч тенге, в том числе,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специалистов образования – 1364,9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специалистов культуры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специалистов спорта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специалистов здравоохранения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расширение программы социальных рабочих мест и молодежной практики в сумме 14228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 молодежной практики – 4649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социальных рабочих мест – 9579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обеспечение занятости в рамках реализации стратегии региональной занятости и переподготовки кадров в общей сумме 268699 тысяч тенге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- 128805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объектов культуры в рамках реализации стратегии региональной занятости и переподготовки кадров 16121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 содержание автомобильных дорог районного значения и улиц городов в рамках реализации стратегии региональной занятости и переподготовки кадров 67061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45302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ремонт, текущий ремонт объектов образования - 11326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Целевые трансферты на развитие из республиканского бюджета на развитие системы водоснабжения в общей сумме 132947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водопровода в поселке Октябрьский Зыряновского района Восточно-Казахстанской области – 132947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Зыряновского района от 19.02.2009 </w:t>
      </w:r>
      <w:r>
        <w:rPr>
          <w:rFonts w:ascii="Times New Roman"/>
          <w:b w:val="false"/>
          <w:i w:val="false"/>
          <w:color w:val="000000"/>
          <w:sz w:val="28"/>
        </w:rPr>
        <w:t>№ 17/4-IV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пункт 9-1 с изменениями, внесенными решениями от 23.04.2009 </w:t>
      </w:r>
      <w:r>
        <w:rPr>
          <w:rFonts w:ascii="Times New Roman"/>
          <w:b w:val="false"/>
          <w:i w:val="false"/>
          <w:color w:val="000000"/>
          <w:sz w:val="28"/>
        </w:rPr>
        <w:t>№ 19/5-IV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22.07.2009 </w:t>
      </w:r>
      <w:r>
        <w:rPr>
          <w:rFonts w:ascii="Times New Roman"/>
          <w:b w:val="false"/>
          <w:i w:val="false"/>
          <w:color w:val="000000"/>
          <w:sz w:val="28"/>
        </w:rPr>
        <w:t>№ 21/5-IV;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25.11.2009 </w:t>
      </w:r>
      <w:r>
        <w:rPr>
          <w:rFonts w:ascii="Times New Roman"/>
          <w:b w:val="false"/>
          <w:i w:val="false"/>
          <w:color w:val="000000"/>
          <w:sz w:val="28"/>
        </w:rPr>
        <w:t>№ 24/2-IV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А. Байбуринов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 Г. Денисова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№ 15/3-IV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Зыряновского района от 23.10.2009 </w:t>
      </w:r>
      <w:r>
        <w:rPr>
          <w:rFonts w:ascii="Times New Roman"/>
          <w:b w:val="false"/>
          <w:i w:val="false"/>
          <w:color w:val="ff0000"/>
          <w:sz w:val="28"/>
        </w:rPr>
        <w:t>№ 23/5-IV;</w:t>
      </w:r>
      <w:r>
        <w:rPr>
          <w:rFonts w:ascii="Times New Roman"/>
          <w:b w:val="false"/>
          <w:i w:val="false"/>
          <w:color w:val="ff0000"/>
          <w:sz w:val="28"/>
        </w:rPr>
        <w:t xml:space="preserve"> с изменениями, внесенными решением от 25.11.2009 </w:t>
      </w:r>
      <w:r>
        <w:rPr>
          <w:rFonts w:ascii="Times New Roman"/>
          <w:b w:val="false"/>
          <w:i w:val="false"/>
          <w:color w:val="ff0000"/>
          <w:sz w:val="28"/>
        </w:rPr>
        <w:t>№ 24/2-IV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29"/>
        <w:gridCol w:w="630"/>
        <w:gridCol w:w="630"/>
        <w:gridCol w:w="8392"/>
        <w:gridCol w:w="291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(тыс.тенге)
</w:t>
            </w:r>
          </w:p>
        </w:tc>
      </w:tr>
      <w:tr>
        <w:trPr>
          <w:trHeight w:val="3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
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2799903,7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1613886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414263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414263</w:t>
            </w:r>
          </w:p>
        </w:tc>
      </w:tr>
      <w:tr>
        <w:trPr>
          <w:trHeight w:val="5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346177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57385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иностранных граждан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371629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752015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518266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511766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151870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значения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7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значения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133718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80784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65934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64668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7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топливо, реализуемое юридическими и физическими лицами в розницу, а также используемое на собственные производственные нужды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ресурсов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42159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42159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регистрацию, индивидуальных предпринимателей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</w:t>
            </w:r>
          </w:p>
        </w:tc>
      </w:tr>
      <w:tr>
        <w:trPr>
          <w:trHeight w:val="7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7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на то государственными органами или должностными лицами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</w:p>
        </w:tc>
      </w:tr>
      <w:tr>
        <w:trPr>
          <w:trHeight w:val="26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</w:tr>
      <w:tr>
        <w:trPr>
          <w:trHeight w:val="12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11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11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0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разждражающими веществами, пневмотического оружия с дульной энергией не более 7,5 ДЖ и калибра до 4,5 мм включительно)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11724</w:t>
            </w:r>
          </w:p>
        </w:tc>
      </w:tr>
      <w:tr>
        <w:trPr>
          <w:trHeight w:val="4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предоставленных гос.учреждениями, финансируемыми из местного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</w:p>
        </w:tc>
      </w:tr>
      <w:tr>
        <w:trPr>
          <w:trHeight w:val="5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</w:p>
        </w:tc>
      </w:tr>
      <w:tr>
        <w:trPr>
          <w:trHeight w:val="5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23022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23022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1151271,7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1151271,7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1151271,7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393422,7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132947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709"/>
        <w:gridCol w:w="709"/>
        <w:gridCol w:w="730"/>
        <w:gridCol w:w="944"/>
        <w:gridCol w:w="7183"/>
        <w:gridCol w:w="271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(тыс.тенге)
</w:t>
            </w:r>
          </w:p>
        </w:tc>
      </w:tr>
      <w:tr>
        <w:trPr>
          <w:trHeight w:val="1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1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5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2817468,4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200891,8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169970,1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54901,0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54265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53257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106033,1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106033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104167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1477,1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18141,3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 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18141,3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17316,3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157,3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12780,4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12780,4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12780,4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12691,4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78696,0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61905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61905</w:t>
            </w:r>
          </w:p>
        </w:tc>
      </w:tr>
      <w:tr>
        <w:trPr>
          <w:trHeight w:val="6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61757</w:t>
            </w:r>
          </w:p>
        </w:tc>
      </w:tr>
      <w:tr>
        <w:trPr>
          <w:trHeight w:val="5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61757</w:t>
            </w:r>
          </w:p>
        </w:tc>
      </w:tr>
      <w:tr>
        <w:trPr>
          <w:trHeight w:val="11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пунктах,в которых не созданы органы государственной противопожарной службы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4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1495881,2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105562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39120</w:t>
            </w:r>
          </w:p>
        </w:tc>
      </w:tr>
      <w:tr>
        <w:trPr>
          <w:trHeight w:val="40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66442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66442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1310808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1307734,8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1244372,8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Школы, гимназии, лицеи, профильные школы начального, основного среднего и общего среднего образования, школы - детские сады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1244372,8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50927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80963,4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42268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8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</w:t>
            </w:r>
          </w:p>
        </w:tc>
      </w:tr>
      <w:tr>
        <w:trPr>
          <w:trHeight w:val="8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38695,4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38695,4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38695,4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256095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228722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210431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38943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</w:p>
        </w:tc>
      </w:tr>
      <w:tr>
        <w:trPr>
          <w:trHeight w:val="135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местности, в соответствии с законодательством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44294</w:t>
            </w:r>
          </w:p>
        </w:tc>
      </w:tr>
      <w:tr>
        <w:trPr>
          <w:trHeight w:val="6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53896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40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</w:p>
        </w:tc>
      </w:tr>
      <w:tr>
        <w:trPr>
          <w:trHeight w:val="10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</w:t>
            </w:r>
          </w:p>
        </w:tc>
      </w:tr>
      <w:tr>
        <w:trPr>
          <w:trHeight w:val="4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25682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25047,7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634,3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343876,4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</w:t>
            </w:r>
          </w:p>
        </w:tc>
      </w:tr>
      <w:tr>
        <w:trPr>
          <w:trHeight w:val="8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289573,4</w:t>
            </w:r>
          </w:p>
        </w:tc>
      </w:tr>
      <w:tr>
        <w:trPr>
          <w:trHeight w:val="8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13706,4</w:t>
            </w:r>
          </w:p>
        </w:tc>
      </w:tr>
      <w:tr>
        <w:trPr>
          <w:trHeight w:val="8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 коммуникационной инфраструктуры и благоустройство населенных пунктов в рамках реализации стратегии региональной занятости и переподготовки кадров.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13706,4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3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2497,4</w:t>
            </w:r>
          </w:p>
        </w:tc>
      </w:tr>
      <w:tr>
        <w:trPr>
          <w:trHeight w:val="7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9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 коммуникационной инфраструктуры и благоустройство населенных пунктов в рамках реализации стратегии региональной занятости и переподготовки кадров.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137902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117596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132947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132947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132947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31504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31022</w:t>
            </w:r>
          </w:p>
        </w:tc>
      </w:tr>
      <w:tr>
        <w:trPr>
          <w:trHeight w:val="3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153400,6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56508,6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53408,6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53408,6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51636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45329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телерадиовещание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35654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23552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8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69875,5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12866,9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1364,9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11323,1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7330,6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7330,6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7330,6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180,6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хозяйства,охраны окружающей среды и земельных отношений.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49678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занятости и переподготовки кадров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48478</w:t>
            </w:r>
          </w:p>
        </w:tc>
      </w:tr>
      <w:tr>
        <w:trPr>
          <w:trHeight w:val="72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занятости и переподготовки кадров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48478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44327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</w:tr>
      <w:tr>
        <w:trPr>
          <w:trHeight w:val="40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167048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72316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68316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68316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68316</w:t>
            </w:r>
          </w:p>
        </w:tc>
      </w:tr>
      <w:tr>
        <w:trPr>
          <w:trHeight w:val="8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94732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94732</w:t>
            </w:r>
          </w:p>
        </w:tc>
      </w:tr>
      <w:tr>
        <w:trPr>
          <w:trHeight w:val="8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94732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67061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27671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39070,0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</w:t>
            </w:r>
          </w:p>
        </w:tc>
      </w:tr>
      <w:tr>
        <w:trPr>
          <w:trHeight w:val="8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15754,4</w:t>
            </w:r>
          </w:p>
        </w:tc>
      </w:tr>
      <w:tr>
        <w:trPr>
          <w:trHeight w:val="6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9643,6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неиспользованных(недоиспользованных) целевых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Операционное сальдо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кредитование: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-17564,7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бюджета: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 Р. Хамитов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15/3-IV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Зыряновского района от 23.10.2009 </w:t>
      </w:r>
      <w:r>
        <w:rPr>
          <w:rFonts w:ascii="Times New Roman"/>
          <w:b w:val="false"/>
          <w:i w:val="false"/>
          <w:color w:val="ff0000"/>
          <w:sz w:val="28"/>
        </w:rPr>
        <w:t>№ 23/5-IV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расходов по администраторам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аппаратов акимов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442"/>
        <w:gridCol w:w="742"/>
        <w:gridCol w:w="849"/>
        <w:gridCol w:w="807"/>
        <w:gridCol w:w="7688"/>
        <w:gridCol w:w="2801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(тыс.тенге)
</w:t>
            </w:r>
          </w:p>
        </w:tc>
      </w:tr>
      <w:tr>
        <w:trPr>
          <w:trHeight w:val="2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1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администратора бюджетных программ
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106033,1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106033,1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106033,1</w:t>
            </w:r>
          </w:p>
        </w:tc>
      </w:tr>
      <w:tr>
        <w:trPr>
          <w:trHeight w:val="7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106033,1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104167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1477,1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г.Зыряновска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п.Зубовск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г.Зыряновска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40741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39120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44728,4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13706,4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13706,4</w:t>
            </w:r>
          </w:p>
        </w:tc>
      </w:tr>
      <w:tr>
        <w:trPr>
          <w:trHeight w:val="8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благоустройства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13706,4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2497,4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31022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г.Зыряновска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(селах),аульных (сельских) округах в рамках реализации стратегии занятости и переподготовки кадров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68316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68316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68316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сельпосокругов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 Г. Бушкова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15/3-IV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с изменениями, внесенными решением маслихата Зыряновского района от 19.02.2009 </w:t>
      </w:r>
      <w:r>
        <w:rPr>
          <w:rFonts w:ascii="Times New Roman"/>
          <w:b w:val="false"/>
          <w:i w:val="false"/>
          <w:color w:val="ff0000"/>
          <w:sz w:val="28"/>
        </w:rPr>
        <w:t>№ 17/4-IV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Зыряновского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2009 год с разделением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(программ) и формирование или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933"/>
        <w:gridCol w:w="2033"/>
        <w:gridCol w:w="72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  характера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  областного значения)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  объектов образования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 Г. Бушкова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15/3-IV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</w:t>
      </w:r>
      <w:r>
        <w:br/>
      </w:r>
      <w:r>
        <w:rPr>
          <w:rFonts w:ascii="Times New Roman"/>
          <w:b/>
          <w:i w:val="false"/>
          <w:color w:val="000000"/>
        </w:rPr>
        <w:t>
процессе исполнения бюджета Зыряновского района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701"/>
        <w:gridCol w:w="815"/>
        <w:gridCol w:w="109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 Г. Бушкова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