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d7074" w14:textId="74d70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постановление Правления Агентства Республики Казахстан по регулированию и надзору финансового рынка и финансовых организаций от 28 апреля 2008 года № 56 "Об утверждении Правил расчета пруденциальных нормативов для организаций, осуществляющих брокерскую и дилерскую деятельность с правом ведения счетов клиента в качестве номинального держателя и отдельные виды банковских операций и внесении изменений и дополнений в некоторые нормативные правовые акты Агентства Республики Казахстан по регулированию и надзору финансового рынка и финансовых организаций"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надзору финансового рынка и финансовых организаций от 7 июля 2009 года № 138. Зарегистрировано в Министерстве юстиции Республики Казахстан 12 августа 2009 года № 5747. Утратило силу постановлением Правления Национального Банка Республики Казахстан от 26 марта 2012 года № 121</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Правления Национального Банка РК от 26.03.2012 </w:t>
      </w:r>
      <w:r>
        <w:rPr>
          <w:rFonts w:ascii="Times New Roman"/>
          <w:b w:val="false"/>
          <w:i w:val="false"/>
          <w:color w:val="ff0000"/>
          <w:sz w:val="28"/>
        </w:rPr>
        <w:t>№ 121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bookmarkStart w:name="z2" w:id="1"/>
    <w:p>
      <w:pPr>
        <w:spacing w:after="0"/>
        <w:ind w:left="0"/>
        <w:jc w:val="both"/>
      </w:pPr>
      <w:r>
        <w:rPr>
          <w:rFonts w:ascii="Times New Roman"/>
          <w:b w:val="false"/>
          <w:i w:val="false"/>
          <w:color w:val="000000"/>
          <w:sz w:val="28"/>
        </w:rPr>
        <w:t xml:space="preserve">      В целях совершенствования нормативных правовых актов Правление Агентства Республики Казахстан по регулированию и надзору финансового рынка и финансовых организаций (далее - Агентство) </w:t>
      </w:r>
      <w:r>
        <w:rPr>
          <w:rFonts w:ascii="Times New Roman"/>
          <w:b/>
          <w:i w:val="false"/>
          <w:color w:val="000000"/>
          <w:sz w:val="28"/>
        </w:rPr>
        <w:t xml:space="preserve">ПОСТАНОВЛЯЕТ </w:t>
      </w:r>
      <w:r>
        <w:rPr>
          <w:rFonts w:ascii="Times New Roman"/>
          <w:b w:val="false"/>
          <w:i w:val="false"/>
          <w:color w:val="000000"/>
          <w:sz w:val="28"/>
        </w:rPr>
        <w:t xml:space="preserve">: </w:t>
      </w:r>
      <w:r>
        <w:br/>
      </w:r>
      <w:r>
        <w:rPr>
          <w:rFonts w:ascii="Times New Roman"/>
          <w:b w:val="false"/>
          <w:i w:val="false"/>
          <w:color w:val="000000"/>
          <w:sz w:val="28"/>
        </w:rPr>
        <w:t>
      1. Внести в </w:t>
      </w:r>
      <w:r>
        <w:rPr>
          <w:rFonts w:ascii="Times New Roman"/>
          <w:b w:val="false"/>
          <w:i w:val="false"/>
          <w:color w:val="000000"/>
          <w:sz w:val="28"/>
        </w:rPr>
        <w:t xml:space="preserve">постановление </w:t>
      </w:r>
      <w:r>
        <w:rPr>
          <w:rFonts w:ascii="Times New Roman"/>
          <w:b w:val="false"/>
          <w:i w:val="false"/>
          <w:color w:val="000000"/>
          <w:sz w:val="28"/>
        </w:rPr>
        <w:t>Правления Агентства от 28 апреля 2008 года № 56 "Об утверждении Правил расчета пруденциальных нормативов для организаций, осуществляющих брокерскую и дилерскую деятельность с правом ведения счетов клиента в качестве номинального держателя и отдельные виды банковских операций и внесении изменений и дополнений в некоторые нормативные правовые акты Агентства Республики Казахстан по регулированию и надзору финансового рынка и финансовых организаций" (зарегистрированное в Реестре государственной регистрации нормативных правовых актов под № 5233 ), с изменениями, внесенными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Правления Агентства от 22 августа 2008 года № 119 "Об утверждении Правил расчета пруденциальных нормативов для организаций, совмещающих виды профессиональной деятельности на рынке ценных бумаг" (зарегистрированным в Реестре государственной регистрации нормативных правовых актов под № 5323 ) следующие изменения и дополнение: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 xml:space="preserve">Правилах </w:t>
      </w:r>
      <w:r>
        <w:rPr>
          <w:rFonts w:ascii="Times New Roman"/>
          <w:b w:val="false"/>
          <w:i w:val="false"/>
          <w:color w:val="000000"/>
          <w:sz w:val="28"/>
        </w:rPr>
        <w:t xml:space="preserve">расчета пруденциальных нормативов для организаций, осуществляющих брокерскую и дилерскую деятельность с правом ведения счетов клиента в качестве номинального держателя и отдельные виды банковских операций, утвержденных указанным постановлением: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пункт 3 </w:t>
      </w:r>
      <w:r>
        <w:rPr>
          <w:rFonts w:ascii="Times New Roman"/>
          <w:b w:val="false"/>
          <w:i w:val="false"/>
          <w:color w:val="000000"/>
          <w:sz w:val="28"/>
        </w:rPr>
        <w:t xml:space="preserve">изложить в следующей редакции: </w:t>
      </w:r>
      <w:r>
        <w:br/>
      </w:r>
      <w:r>
        <w:rPr>
          <w:rFonts w:ascii="Times New Roman"/>
          <w:b w:val="false"/>
          <w:i w:val="false"/>
          <w:color w:val="000000"/>
          <w:sz w:val="28"/>
        </w:rPr>
        <w:t xml:space="preserve">
      "3. Собственный капитал Брокера и (или) дилера рассчитывается как сумма капитала первого уровня и капитала второго уровня (капитал второго уровня включается в размере, не превышающем капитал первого уровня). </w:t>
      </w:r>
      <w:r>
        <w:br/>
      </w:r>
      <w:r>
        <w:rPr>
          <w:rFonts w:ascii="Times New Roman"/>
          <w:b w:val="false"/>
          <w:i w:val="false"/>
          <w:color w:val="000000"/>
          <w:sz w:val="28"/>
        </w:rPr>
        <w:t xml:space="preserve">
      Для целей настоящих Правил помимо рейтинговой оценки агентства Standard&amp;Poor's, уполномоченным органом также признаются рейтинговые оценки агентств Moody's Investors Service и Fitch (далее – другие рейтинговые агентства). </w:t>
      </w:r>
      <w:r>
        <w:br/>
      </w:r>
      <w:r>
        <w:rPr>
          <w:rFonts w:ascii="Times New Roman"/>
          <w:b w:val="false"/>
          <w:i w:val="false"/>
          <w:color w:val="000000"/>
          <w:sz w:val="28"/>
        </w:rPr>
        <w:t xml:space="preserve">
      Капитал первого уровня рассчитывается как сумма: </w:t>
      </w:r>
      <w:r>
        <w:br/>
      </w:r>
      <w:r>
        <w:rPr>
          <w:rFonts w:ascii="Times New Roman"/>
          <w:b w:val="false"/>
          <w:i w:val="false"/>
          <w:color w:val="000000"/>
          <w:sz w:val="28"/>
        </w:rPr>
        <w:t xml:space="preserve">
      оплаченного уставного капитала, в части простых акций, за минусом собственных выкупленных простых акций; </w:t>
      </w:r>
      <w:r>
        <w:br/>
      </w:r>
      <w:r>
        <w:rPr>
          <w:rFonts w:ascii="Times New Roman"/>
          <w:b w:val="false"/>
          <w:i w:val="false"/>
          <w:color w:val="000000"/>
          <w:sz w:val="28"/>
        </w:rPr>
        <w:t xml:space="preserve">
      оплаченного уставного капитала, в части привилегированных акций, за минусом собственных выкупленных привилегированных акций; </w:t>
      </w:r>
      <w:r>
        <w:br/>
      </w:r>
      <w:r>
        <w:rPr>
          <w:rFonts w:ascii="Times New Roman"/>
          <w:b w:val="false"/>
          <w:i w:val="false"/>
          <w:color w:val="000000"/>
          <w:sz w:val="28"/>
        </w:rPr>
        <w:t xml:space="preserve">
      дополнительного капитала; </w:t>
      </w:r>
      <w:r>
        <w:br/>
      </w:r>
      <w:r>
        <w:rPr>
          <w:rFonts w:ascii="Times New Roman"/>
          <w:b w:val="false"/>
          <w:i w:val="false"/>
          <w:color w:val="000000"/>
          <w:sz w:val="28"/>
        </w:rPr>
        <w:t xml:space="preserve">
      нераспределенного чистого дохода прошлых лет; </w:t>
      </w:r>
      <w:r>
        <w:br/>
      </w:r>
      <w:r>
        <w:rPr>
          <w:rFonts w:ascii="Times New Roman"/>
          <w:b w:val="false"/>
          <w:i w:val="false"/>
          <w:color w:val="000000"/>
          <w:sz w:val="28"/>
        </w:rPr>
        <w:t xml:space="preserve">
      фондов, резервов, сформированных за счет чистого дохода прошлых лет; </w:t>
      </w:r>
      <w:r>
        <w:br/>
      </w:r>
      <w:r>
        <w:rPr>
          <w:rFonts w:ascii="Times New Roman"/>
          <w:b w:val="false"/>
          <w:i w:val="false"/>
          <w:color w:val="000000"/>
          <w:sz w:val="28"/>
        </w:rPr>
        <w:t xml:space="preserve">
      за минусом: </w:t>
      </w:r>
      <w:r>
        <w:br/>
      </w:r>
      <w:r>
        <w:rPr>
          <w:rFonts w:ascii="Times New Roman"/>
          <w:b w:val="false"/>
          <w:i w:val="false"/>
          <w:color w:val="000000"/>
          <w:sz w:val="28"/>
        </w:rPr>
        <w:t xml:space="preserve">
      нематериальных активов, за исключением лицензионного программного обеспечения, приобретенного для целей основной деятельности Брокера и (или) дилера и соответствующего Международному стандарту финансовой отчетности 38 "Нематериальные активы", утвержденному Правлением Комитета по международным стандартам финансовой отчетности в июле 1998 года, вступившему в силу для финансовой отчетности, охватывающей периоды, начинающиеся с или после 1 июля 1999 года (далее - Международный стандарт финансовой отчетности 38); </w:t>
      </w:r>
      <w:r>
        <w:br/>
      </w:r>
      <w:r>
        <w:rPr>
          <w:rFonts w:ascii="Times New Roman"/>
          <w:b w:val="false"/>
          <w:i w:val="false"/>
          <w:color w:val="000000"/>
          <w:sz w:val="28"/>
        </w:rPr>
        <w:t xml:space="preserve">
      убытков прошлых лет; </w:t>
      </w:r>
      <w:r>
        <w:br/>
      </w:r>
      <w:r>
        <w:rPr>
          <w:rFonts w:ascii="Times New Roman"/>
          <w:b w:val="false"/>
          <w:i w:val="false"/>
          <w:color w:val="000000"/>
          <w:sz w:val="28"/>
        </w:rPr>
        <w:t xml:space="preserve">
      превышения расходов текущего года над доходами текущего года. </w:t>
      </w:r>
      <w:r>
        <w:br/>
      </w:r>
      <w:r>
        <w:rPr>
          <w:rFonts w:ascii="Times New Roman"/>
          <w:b w:val="false"/>
          <w:i w:val="false"/>
          <w:color w:val="000000"/>
          <w:sz w:val="28"/>
        </w:rPr>
        <w:t xml:space="preserve">
      Капитал второго уровня рассчитывается как сумма: </w:t>
      </w:r>
      <w:r>
        <w:br/>
      </w:r>
      <w:r>
        <w:rPr>
          <w:rFonts w:ascii="Times New Roman"/>
          <w:b w:val="false"/>
          <w:i w:val="false"/>
          <w:color w:val="000000"/>
          <w:sz w:val="28"/>
        </w:rPr>
        <w:t xml:space="preserve">
      размера превышения доходов текущего года над расходами текущего года; </w:t>
      </w:r>
      <w:r>
        <w:br/>
      </w:r>
      <w:r>
        <w:rPr>
          <w:rFonts w:ascii="Times New Roman"/>
          <w:b w:val="false"/>
          <w:i w:val="false"/>
          <w:color w:val="000000"/>
          <w:sz w:val="28"/>
        </w:rPr>
        <w:t xml:space="preserve">
      размера переоценки основных средств и ценных бумаг; </w:t>
      </w:r>
      <w:r>
        <w:br/>
      </w:r>
      <w:r>
        <w:rPr>
          <w:rFonts w:ascii="Times New Roman"/>
          <w:b w:val="false"/>
          <w:i w:val="false"/>
          <w:color w:val="000000"/>
          <w:sz w:val="28"/>
        </w:rPr>
        <w:t xml:space="preserve">
      размера резервов (провизии) на общие риски в сумме, не превышающей 1,25 процента суммы активов, взвешенных с учетом риска; </w:t>
      </w:r>
      <w:r>
        <w:br/>
      </w:r>
      <w:r>
        <w:rPr>
          <w:rFonts w:ascii="Times New Roman"/>
          <w:b w:val="false"/>
          <w:i w:val="false"/>
          <w:color w:val="000000"/>
          <w:sz w:val="28"/>
        </w:rPr>
        <w:t xml:space="preserve">
      привилегированных акций, не включенных в расчет капитала первого уровня; </w:t>
      </w:r>
      <w:r>
        <w:br/>
      </w:r>
      <w:r>
        <w:rPr>
          <w:rFonts w:ascii="Times New Roman"/>
          <w:b w:val="false"/>
          <w:i w:val="false"/>
          <w:color w:val="000000"/>
          <w:sz w:val="28"/>
        </w:rPr>
        <w:t xml:space="preserve">
      субординированного долга Брокера и (или) дилера за минусом выкупленного собственного субординированного долга в сумме, не превышающей суммы оплаченного уставного капитала за минусом собственных выкупленных акций, дополнительного капитала, нераспределенного чистого дохода прошлых лет, фондов, резервов, сформированных за счет чистого дохода прошлых лет, размера превышения доходов текущего года над расходами текущего года, размера переоценки основных средств и ценных бумаг. </w:t>
      </w:r>
      <w:r>
        <w:br/>
      </w:r>
      <w:r>
        <w:rPr>
          <w:rFonts w:ascii="Times New Roman"/>
          <w:b w:val="false"/>
          <w:i w:val="false"/>
          <w:color w:val="000000"/>
          <w:sz w:val="28"/>
        </w:rPr>
        <w:t xml:space="preserve">
      Доля привилегированных акций, включаемых в капитал первого уровня, не должна превышать пятнадцати процентов капитала первого уровня. Сумма привилегированных акций, не включенная в расчет капитала первого уровня, может быть включена в расчет капитала второго уровня. </w:t>
      </w:r>
      <w:r>
        <w:br/>
      </w:r>
      <w:r>
        <w:rPr>
          <w:rFonts w:ascii="Times New Roman"/>
          <w:b w:val="false"/>
          <w:i w:val="false"/>
          <w:color w:val="000000"/>
          <w:sz w:val="28"/>
        </w:rPr>
        <w:t xml:space="preserve">
      Совокупная сумма инвестиций Брокера и (или) дилера, за исключением инвестиций в ценные бумаги, допущенные к обращению в торговых системах организатора торгов и имеющие долговой рейтинг не ниже "ВВ+" агентства "Standard &amp; Poors" или рейтинг аналогичного уровня одного из других рейтинговых агентств, не должна превышать размер собственного капитала Брокера и (или) дилера. </w:t>
      </w:r>
      <w:r>
        <w:br/>
      </w:r>
      <w:r>
        <w:rPr>
          <w:rFonts w:ascii="Times New Roman"/>
          <w:b w:val="false"/>
          <w:i w:val="false"/>
          <w:color w:val="000000"/>
          <w:sz w:val="28"/>
        </w:rPr>
        <w:t xml:space="preserve">
      Сумма превышения совокупной суммы инвестиций Брокера и (или) дилера над размером его собственного капитала вычитается из собственного капитала при расчете коэффициентов достаточности собственного капитала, максимального размера риска на одного заемщика и коэффициентов капитализации к обязательствам Брокера и (или) дилера перед нерезидентами Республики Казахстан.";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пункт 5 </w:t>
      </w:r>
      <w:r>
        <w:rPr>
          <w:rFonts w:ascii="Times New Roman"/>
          <w:b w:val="false"/>
          <w:i w:val="false"/>
          <w:color w:val="000000"/>
          <w:sz w:val="28"/>
        </w:rPr>
        <w:t xml:space="preserve">изложить в следующей редакции: </w:t>
      </w:r>
      <w:r>
        <w:br/>
      </w:r>
      <w:r>
        <w:rPr>
          <w:rFonts w:ascii="Times New Roman"/>
          <w:b w:val="false"/>
          <w:i w:val="false"/>
          <w:color w:val="000000"/>
          <w:sz w:val="28"/>
        </w:rPr>
        <w:t xml:space="preserve">
      "5. Достаточность собственного капитала Брокера и (или) дилера характеризуется следующими коэффициентами: </w:t>
      </w:r>
      <w:r>
        <w:br/>
      </w:r>
      <w:r>
        <w:rPr>
          <w:rFonts w:ascii="Times New Roman"/>
          <w:b w:val="false"/>
          <w:i w:val="false"/>
          <w:color w:val="000000"/>
          <w:sz w:val="28"/>
        </w:rPr>
        <w:t xml:space="preserve">
      1) отношением капитала первого уровня к размеру активов Брокера и (или) дилера (k1) ; </w:t>
      </w:r>
      <w:r>
        <w:br/>
      </w:r>
      <w:r>
        <w:rPr>
          <w:rFonts w:ascii="Times New Roman"/>
          <w:b w:val="false"/>
          <w:i w:val="false"/>
          <w:color w:val="000000"/>
          <w:sz w:val="28"/>
        </w:rPr>
        <w:t xml:space="preserve">
      2) отношением капитала первого уровня к сумме активов, условных и возможных обязательств, взвешенных по степени кредитного риска, уменьшенной на сумму общих резервов (провизий), не включенных в расчет собственного капитала (k1-2); </w:t>
      </w:r>
      <w:r>
        <w:br/>
      </w:r>
      <w:r>
        <w:rPr>
          <w:rFonts w:ascii="Times New Roman"/>
          <w:b w:val="false"/>
          <w:i w:val="false"/>
          <w:color w:val="000000"/>
          <w:sz w:val="28"/>
        </w:rPr>
        <w:t xml:space="preserve">
      3) отношением собственного капитала к сумме: </w:t>
      </w:r>
      <w:r>
        <w:br/>
      </w:r>
      <w:r>
        <w:rPr>
          <w:rFonts w:ascii="Times New Roman"/>
          <w:b w:val="false"/>
          <w:i w:val="false"/>
          <w:color w:val="000000"/>
          <w:sz w:val="28"/>
        </w:rPr>
        <w:t xml:space="preserve">
      активов, условных и возможных обязательств, взвешенных по степени кредитного риска, уменьшенной на сумму общих резервов (провизий), не включенных в расчет собственного капитала; </w:t>
      </w:r>
      <w:r>
        <w:br/>
      </w:r>
      <w:r>
        <w:rPr>
          <w:rFonts w:ascii="Times New Roman"/>
          <w:b w:val="false"/>
          <w:i w:val="false"/>
          <w:color w:val="000000"/>
          <w:sz w:val="28"/>
        </w:rPr>
        <w:t xml:space="preserve">
      операционного риска (k2)."; </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 xml:space="preserve">пункта 6 </w:t>
      </w:r>
      <w:r>
        <w:rPr>
          <w:rFonts w:ascii="Times New Roman"/>
          <w:b w:val="false"/>
          <w:i w:val="false"/>
          <w:color w:val="000000"/>
          <w:sz w:val="28"/>
        </w:rPr>
        <w:t xml:space="preserve">изложить в следующей редакции: </w:t>
      </w:r>
      <w:r>
        <w:br/>
      </w:r>
      <w:r>
        <w:rPr>
          <w:rFonts w:ascii="Times New Roman"/>
          <w:b w:val="false"/>
          <w:i w:val="false"/>
          <w:color w:val="000000"/>
          <w:sz w:val="28"/>
        </w:rPr>
        <w:t xml:space="preserve">
      "6. Значения коэффициентов достаточности собственного капитала Брокера и (или) дилера должны быть: k1 - не менее 0,06, k1-2 – не менее 0,06, k2 - не менее 0,12.";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 xml:space="preserve">пункте 7 </w:t>
      </w:r>
      <w:r>
        <w:rPr>
          <w:rFonts w:ascii="Times New Roman"/>
          <w:b w:val="false"/>
          <w:i w:val="false"/>
          <w:color w:val="000000"/>
          <w:sz w:val="28"/>
        </w:rPr>
        <w:t xml:space="preserve">: </w:t>
      </w:r>
      <w:r>
        <w:br/>
      </w:r>
      <w:r>
        <w:rPr>
          <w:rFonts w:ascii="Times New Roman"/>
          <w:b w:val="false"/>
          <w:i w:val="false"/>
          <w:color w:val="000000"/>
          <w:sz w:val="28"/>
        </w:rPr>
        <w:t xml:space="preserve">
      цифры "10" заменить цифрами "8,3"; </w:t>
      </w:r>
      <w:r>
        <w:br/>
      </w:r>
      <w:r>
        <w:rPr>
          <w:rFonts w:ascii="Times New Roman"/>
          <w:b w:val="false"/>
          <w:i w:val="false"/>
          <w:color w:val="000000"/>
          <w:sz w:val="28"/>
        </w:rPr>
        <w:t xml:space="preserve">
      цифры "0,10" заменить цифрами "0,12"; </w:t>
      </w:r>
      <w:r>
        <w:br/>
      </w:r>
      <w:r>
        <w:rPr>
          <w:rFonts w:ascii="Times New Roman"/>
          <w:b w:val="false"/>
          <w:i w:val="false"/>
          <w:color w:val="000000"/>
          <w:sz w:val="28"/>
        </w:rPr>
        <w:t>
</w:t>
      </w:r>
      <w:r>
        <w:rPr>
          <w:rFonts w:ascii="Times New Roman"/>
          <w:b w:val="false"/>
          <w:i w:val="false"/>
          <w:color w:val="000000"/>
          <w:sz w:val="28"/>
        </w:rPr>
        <w:t xml:space="preserve">
      дополнить главой 5 следующего содержания: </w:t>
      </w:r>
    </w:p>
    <w:bookmarkEnd w:id="1"/>
    <w:p>
      <w:pPr>
        <w:spacing w:after="0"/>
        <w:ind w:left="0"/>
        <w:jc w:val="left"/>
      </w:pPr>
      <w:r>
        <w:rPr>
          <w:rFonts w:ascii="Times New Roman"/>
          <w:b/>
          <w:i w:val="false"/>
          <w:color w:val="000000"/>
        </w:rPr>
        <w:t xml:space="preserve"> "Глава 5. Капитализация Брокера и (или) дилера к обязательствам перед нерезидентами Республики Казахстан </w:t>
      </w:r>
    </w:p>
    <w:bookmarkStart w:name="z9" w:id="2"/>
    <w:p>
      <w:pPr>
        <w:spacing w:after="0"/>
        <w:ind w:left="0"/>
        <w:jc w:val="both"/>
      </w:pPr>
      <w:r>
        <w:rPr>
          <w:rFonts w:ascii="Times New Roman"/>
          <w:b w:val="false"/>
          <w:i w:val="false"/>
          <w:color w:val="000000"/>
          <w:sz w:val="28"/>
        </w:rPr>
        <w:t xml:space="preserve">      14. Капитализация Брокера и (или) дилера к обязательствам перед нерезидентами Республики Казахстан характеризуется коэффициентами k4, k5 и k6. </w:t>
      </w:r>
      <w:r>
        <w:br/>
      </w:r>
      <w:r>
        <w:rPr>
          <w:rFonts w:ascii="Times New Roman"/>
          <w:b w:val="false"/>
          <w:i w:val="false"/>
          <w:color w:val="000000"/>
          <w:sz w:val="28"/>
        </w:rPr>
        <w:t xml:space="preserve">
      Коэффициент k4 – максимальный лимит краткосрочных обязательств перед нерезидентами Республики Казахстан устанавливается в размере 1 и рассчитывается как отношение суммы обязательств перед нерезидентами Республики Казахстан к собственному капиталу Брокера и (или) дилера. </w:t>
      </w:r>
      <w:r>
        <w:br/>
      </w:r>
      <w:r>
        <w:rPr>
          <w:rFonts w:ascii="Times New Roman"/>
          <w:b w:val="false"/>
          <w:i w:val="false"/>
          <w:color w:val="000000"/>
          <w:sz w:val="28"/>
        </w:rPr>
        <w:t xml:space="preserve">
      В целях расчета данного коэффициента в сумму обязательств перед нерезидентами Республики Казахстан включаются: </w:t>
      </w:r>
      <w:r>
        <w:br/>
      </w:r>
      <w:r>
        <w:rPr>
          <w:rFonts w:ascii="Times New Roman"/>
          <w:b w:val="false"/>
          <w:i w:val="false"/>
          <w:color w:val="000000"/>
          <w:sz w:val="28"/>
        </w:rPr>
        <w:t xml:space="preserve">
      обязательства перед нерезидентами Республики Казахстан до востребования, в том числе обязательства, по которым не установлен срок осуществления расчетов; </w:t>
      </w:r>
      <w:r>
        <w:br/>
      </w:r>
      <w:r>
        <w:rPr>
          <w:rFonts w:ascii="Times New Roman"/>
          <w:b w:val="false"/>
          <w:i w:val="false"/>
          <w:color w:val="000000"/>
          <w:sz w:val="28"/>
        </w:rPr>
        <w:t xml:space="preserve">
      срочные обязательства перед нерезидентами Республики Казахстан с первоначальным сроком погашения до одного года включительно; </w:t>
      </w:r>
      <w:r>
        <w:br/>
      </w:r>
      <w:r>
        <w:rPr>
          <w:rFonts w:ascii="Times New Roman"/>
          <w:b w:val="false"/>
          <w:i w:val="false"/>
          <w:color w:val="000000"/>
          <w:sz w:val="28"/>
        </w:rPr>
        <w:t xml:space="preserve">
      срочные обязательства перед нерезидентами Республики Казахстан с безусловным правом кредитора требовать досрочного погашения обязательств. </w:t>
      </w:r>
      <w:r>
        <w:br/>
      </w:r>
      <w:r>
        <w:rPr>
          <w:rFonts w:ascii="Times New Roman"/>
          <w:b w:val="false"/>
          <w:i w:val="false"/>
          <w:color w:val="000000"/>
          <w:sz w:val="28"/>
        </w:rPr>
        <w:t xml:space="preserve">
      В целях расчета данного коэффициента из суммы обязательств перед нерезидентами Республики Казахстан исключаются: </w:t>
      </w:r>
      <w:r>
        <w:br/>
      </w:r>
      <w:r>
        <w:rPr>
          <w:rFonts w:ascii="Times New Roman"/>
          <w:b w:val="false"/>
          <w:i w:val="false"/>
          <w:color w:val="000000"/>
          <w:sz w:val="28"/>
        </w:rPr>
        <w:t>
      краткосрочные обязательства перед филиалами и представительствами иностранных компаний, осуществляющих свою деятельность на территории Республики Казахстан, которые входят в секторы экономики "другие финансовые организации - код 5", "государственные нефинансовые организации - код 6", "негосударственные нефинансовые организации - код 7" и "некоммерческие организации, обслуживающие домашние хозяйства - код 8"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Правления Национального Банка Республики Казахстан от 15 ноября 1999 года № 388 "Об утверждении Правил применения Государственного классификатора Республики Казахстан - единого классификатора назначения платежей" (зарегистрированным в Реестре государственной регистрации нормативных правовых актов под № 1011) (далее - постановление № 388); </w:t>
      </w:r>
      <w:r>
        <w:br/>
      </w:r>
      <w:r>
        <w:rPr>
          <w:rFonts w:ascii="Times New Roman"/>
          <w:b w:val="false"/>
          <w:i w:val="false"/>
          <w:color w:val="000000"/>
          <w:sz w:val="28"/>
        </w:rPr>
        <w:t>
      краткосрочные обязательства перед нерезидентами Республики Казахстан, являющимися международными организациями, членом которых является Республика Казахстан в соответствии с </w:t>
      </w:r>
      <w:r>
        <w:rPr>
          <w:rFonts w:ascii="Times New Roman"/>
          <w:b w:val="false"/>
          <w:i w:val="false"/>
          <w:color w:val="000000"/>
          <w:sz w:val="28"/>
        </w:rPr>
        <w:t xml:space="preserve">Законом </w:t>
      </w:r>
      <w:r>
        <w:rPr>
          <w:rFonts w:ascii="Times New Roman"/>
          <w:b w:val="false"/>
          <w:i w:val="false"/>
          <w:color w:val="000000"/>
          <w:sz w:val="28"/>
        </w:rPr>
        <w:t>Республики Казахстан от 6 декабря 2001 года "О членстве Республики Казахстан в Международном валютном фонде, Международном банке реконструкции и развития, Международной финансовой корпорации, Международной ассоциации развития, Многостороннем агентстве гарантии инвестиций, Международном центре по урегулированию инвестиционных споров, Европейском банке реконструкции и развития, Азиатском банке развития, Исламском банке развития" (далее - Закон), а также Евразийским банком развития, созданным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от 12 января 2006 года "О ратификации Соглашения об учреждении Евразийского банка развития" (далее – Закон о ратификации Соглашения). </w:t>
      </w:r>
      <w:r>
        <w:br/>
      </w:r>
      <w:r>
        <w:rPr>
          <w:rFonts w:ascii="Times New Roman"/>
          <w:b w:val="false"/>
          <w:i w:val="false"/>
          <w:color w:val="000000"/>
          <w:sz w:val="28"/>
        </w:rPr>
        <w:t xml:space="preserve">
      15. Коэффициент k5 рассчитывается как отношение совокупных обязательств Брокера и (или) дилера перед нерезидентами Республики Казахстан к собственному капиталу Брокера и (или) дилера и не должен превышать 2. </w:t>
      </w:r>
      <w:r>
        <w:br/>
      </w:r>
      <w:r>
        <w:rPr>
          <w:rFonts w:ascii="Times New Roman"/>
          <w:b w:val="false"/>
          <w:i w:val="false"/>
          <w:color w:val="000000"/>
          <w:sz w:val="28"/>
        </w:rPr>
        <w:t xml:space="preserve">
      В целях расчета коэффициента k5 из совокупных обязательств Брокера и (или) дилера перед нерезидентами Республики Казахстан исключаются: </w:t>
      </w:r>
      <w:r>
        <w:br/>
      </w:r>
      <w:r>
        <w:rPr>
          <w:rFonts w:ascii="Times New Roman"/>
          <w:b w:val="false"/>
          <w:i w:val="false"/>
          <w:color w:val="000000"/>
          <w:sz w:val="28"/>
        </w:rPr>
        <w:t xml:space="preserve">
      выпущенные Брокером и (или) дилером в обращение долговые ценные бумаги, находящиеся у нерезидентов Республики Казахстан; </w:t>
      </w:r>
      <w:r>
        <w:br/>
      </w:r>
      <w:r>
        <w:rPr>
          <w:rFonts w:ascii="Times New Roman"/>
          <w:b w:val="false"/>
          <w:i w:val="false"/>
          <w:color w:val="000000"/>
          <w:sz w:val="28"/>
        </w:rPr>
        <w:t xml:space="preserve">
      ценные бумаги, выпущенные Брокером и (или) дилером посредством дочерних организаций специального назначения в части гарантируемых Брокером и (или) дилером сумм и учитываемых на бухгалтерском балансе Брокера и (или) дилера; </w:t>
      </w:r>
      <w:r>
        <w:br/>
      </w:r>
      <w:r>
        <w:rPr>
          <w:rFonts w:ascii="Times New Roman"/>
          <w:b w:val="false"/>
          <w:i w:val="false"/>
          <w:color w:val="000000"/>
          <w:sz w:val="28"/>
        </w:rPr>
        <w:t xml:space="preserve">
      обязательства перед филиалами и представительствами иностранных компаний, осуществляющих свою деятельность на территории Республики Казахстан, которые входят в секторы экономики "другие финансовые организации - код 5", "государственные нефинансовые организации - код 6", "негосударственные нефинансовые организации - код 7" и "некоммерческие организации, обслуживающие домашние хозяйства - код 8" в соответствии с постановлением № 388; </w:t>
      </w:r>
      <w:r>
        <w:br/>
      </w:r>
      <w:r>
        <w:rPr>
          <w:rFonts w:ascii="Times New Roman"/>
          <w:b w:val="false"/>
          <w:i w:val="false"/>
          <w:color w:val="000000"/>
          <w:sz w:val="28"/>
        </w:rPr>
        <w:t xml:space="preserve">
      обязательства перед нерезидентами Республики Казахстан, являющимися международными организациями, членом которых является Республика Казахстан в соответствии с Законом, а также Законом о р атификации Соглашения . </w:t>
      </w:r>
      <w:r>
        <w:br/>
      </w:r>
      <w:r>
        <w:rPr>
          <w:rFonts w:ascii="Times New Roman"/>
          <w:b w:val="false"/>
          <w:i w:val="false"/>
          <w:color w:val="000000"/>
          <w:sz w:val="28"/>
        </w:rPr>
        <w:t xml:space="preserve">
      16. Коэффициент k6 рассчитывается как отношение суммы совокупных обязательств Брокера и (или) дилера перед нерезидентами Республики Казахстан и выпущенных им в обращение долговых ценных бумаг, за исключением долговых ценных бумаг, выпущенных в соответствии с законодательством Республики Казахстан о рынке ценных бумаг в тенге, к собственному капиталу Брокера и (или) дилера и не должен превышать 4. </w:t>
      </w:r>
      <w:r>
        <w:br/>
      </w:r>
      <w:r>
        <w:rPr>
          <w:rFonts w:ascii="Times New Roman"/>
          <w:b w:val="false"/>
          <w:i w:val="false"/>
          <w:color w:val="000000"/>
          <w:sz w:val="28"/>
        </w:rPr>
        <w:t xml:space="preserve">
      В целях расчета коэффициента k6 из совокупных обязательств Брокера и (или) дилера перед нерезидентами Республики Казахстан исключаются: </w:t>
      </w:r>
      <w:r>
        <w:br/>
      </w:r>
      <w:r>
        <w:rPr>
          <w:rFonts w:ascii="Times New Roman"/>
          <w:b w:val="false"/>
          <w:i w:val="false"/>
          <w:color w:val="000000"/>
          <w:sz w:val="28"/>
        </w:rPr>
        <w:t xml:space="preserve">
      выпущенные Брокером и (или) дилером в обращение долговые ценные бумаги, находящиеся у нерезидентов Республики Казахстан; </w:t>
      </w:r>
      <w:r>
        <w:br/>
      </w:r>
      <w:r>
        <w:rPr>
          <w:rFonts w:ascii="Times New Roman"/>
          <w:b w:val="false"/>
          <w:i w:val="false"/>
          <w:color w:val="000000"/>
          <w:sz w:val="28"/>
        </w:rPr>
        <w:t xml:space="preserve">
      обязательства перед филиалами и представительствами иностранных компаний, осуществляющих свою деятельность на территории Республики Казахстан, которые входят в секторы экономики "другие финансовые организации - код 5", "государственные нефинансовые организации - код 6", "негосударственные нефинансовые организации - код 7" и "некоммерческие организации, обслуживающие домашние хозяйства - код 8" в соответствии с постановлением № 388; </w:t>
      </w:r>
      <w:r>
        <w:br/>
      </w:r>
      <w:r>
        <w:rPr>
          <w:rFonts w:ascii="Times New Roman"/>
          <w:b w:val="false"/>
          <w:i w:val="false"/>
          <w:color w:val="000000"/>
          <w:sz w:val="28"/>
        </w:rPr>
        <w:t xml:space="preserve">
      обязательства перед нерезидентами Республики Казахстан, являющимися международными организациями, членом которых является Республика Казахстан в соответствии с Законом, а также Законом о р атификации Соглашения .". </w:t>
      </w:r>
      <w:r>
        <w:br/>
      </w:r>
      <w:r>
        <w:rPr>
          <w:rFonts w:ascii="Times New Roman"/>
          <w:b w:val="false"/>
          <w:i w:val="false"/>
          <w:color w:val="000000"/>
          <w:sz w:val="28"/>
        </w:rPr>
        <w:t>
</w:t>
      </w:r>
      <w:r>
        <w:rPr>
          <w:rFonts w:ascii="Times New Roman"/>
          <w:b w:val="false"/>
          <w:i w:val="false"/>
          <w:color w:val="000000"/>
          <w:sz w:val="28"/>
        </w:rPr>
        <w:t xml:space="preserve">
      2. Настоящее постановление вводится в действие по истечении четырнадцати календарных дней со дня его государственной регистрации в Министерстве юстиции Республики Казахстан, за исключением абзаца двадцать второго пункта 1 настоящего постановления, который вводится в действие с 1 января 2010 года. </w:t>
      </w:r>
      <w:r>
        <w:br/>
      </w:r>
      <w:r>
        <w:rPr>
          <w:rFonts w:ascii="Times New Roman"/>
          <w:b w:val="false"/>
          <w:i w:val="false"/>
          <w:color w:val="000000"/>
          <w:sz w:val="28"/>
        </w:rPr>
        <w:t>
</w:t>
      </w:r>
      <w:r>
        <w:rPr>
          <w:rFonts w:ascii="Times New Roman"/>
          <w:b w:val="false"/>
          <w:i w:val="false"/>
          <w:color w:val="000000"/>
          <w:sz w:val="28"/>
        </w:rPr>
        <w:t xml:space="preserve">
      3. Департаменту стратегии и анализа (Абдрахманов Н.А.): </w:t>
      </w:r>
      <w:r>
        <w:br/>
      </w:r>
      <w:r>
        <w:rPr>
          <w:rFonts w:ascii="Times New Roman"/>
          <w:b w:val="false"/>
          <w:i w:val="false"/>
          <w:color w:val="000000"/>
          <w:sz w:val="28"/>
        </w:rPr>
        <w:t xml:space="preserve">
      1) совместно с Юридическим департаментом (Сарсенова Н.В.) принять меры к государственной регистрации в Министерстве юстиции Республики Казахстан настоящего постановления; </w:t>
      </w:r>
      <w:r>
        <w:br/>
      </w:r>
      <w:r>
        <w:rPr>
          <w:rFonts w:ascii="Times New Roman"/>
          <w:b w:val="false"/>
          <w:i w:val="false"/>
          <w:color w:val="000000"/>
          <w:sz w:val="28"/>
        </w:rPr>
        <w:t xml:space="preserve">
      2)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 Объединения юридических лиц "Ассоциация финансистов Казахстана". </w:t>
      </w:r>
      <w:r>
        <w:br/>
      </w:r>
      <w:r>
        <w:rPr>
          <w:rFonts w:ascii="Times New Roman"/>
          <w:b w:val="false"/>
          <w:i w:val="false"/>
          <w:color w:val="000000"/>
          <w:sz w:val="28"/>
        </w:rPr>
        <w:t>
</w:t>
      </w:r>
      <w:r>
        <w:rPr>
          <w:rFonts w:ascii="Times New Roman"/>
          <w:b w:val="false"/>
          <w:i w:val="false"/>
          <w:color w:val="000000"/>
          <w:sz w:val="28"/>
        </w:rPr>
        <w:t xml:space="preserve">
      4. Департаменту информационных технологий (Тусупов К.А.) в срок до 31 декабря 2009 года обеспечить доработку модуля "Небанковские организации". </w:t>
      </w:r>
      <w:r>
        <w:br/>
      </w:r>
      <w:r>
        <w:rPr>
          <w:rFonts w:ascii="Times New Roman"/>
          <w:b w:val="false"/>
          <w:i w:val="false"/>
          <w:color w:val="000000"/>
          <w:sz w:val="28"/>
        </w:rPr>
        <w:t>
</w:t>
      </w:r>
      <w:r>
        <w:rPr>
          <w:rFonts w:ascii="Times New Roman"/>
          <w:b w:val="false"/>
          <w:i w:val="false"/>
          <w:color w:val="000000"/>
          <w:sz w:val="28"/>
        </w:rPr>
        <w:t xml:space="preserve">
      5. Службе Председателя Агентства (Кенже А.А.) принять меры по опубликованию настоящего постановления в средствах массовой информации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6. Контроль за исполнением настоящего постановления возложить на заместителя Председателя Агентства Кожахметова К.Б.        </w:t>
      </w:r>
    </w:p>
    <w:bookmarkEnd w:id="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Исполняющий обязанности </w:t>
      </w:r>
      <w:r>
        <w:br/>
      </w:r>
      <w:r>
        <w:rPr>
          <w:rFonts w:ascii="Times New Roman"/>
          <w:b w:val="false"/>
          <w:i w:val="false"/>
          <w:color w:val="000000"/>
          <w:sz w:val="28"/>
        </w:rPr>
        <w:t>
</w:t>
      </w:r>
      <w:r>
        <w:rPr>
          <w:rFonts w:ascii="Times New Roman"/>
          <w:b w:val="false"/>
          <w:i/>
          <w:color w:val="000000"/>
          <w:sz w:val="28"/>
        </w:rPr>
        <w:t xml:space="preserve">      Председателя                               К. Кожахметов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