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71759" w14:textId="f7717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хранения, транспортировки и использования профилактических (иммунобиологических, диагностических, дезинфицирующих) препаратов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12 ноября 2009 года № 702. Зарегистрирован в Министерстве юстиции Республики Казахстан 26 ноября 2009 года № 5902. Утратил силу приказом и.о. Министра здравоохранения и социального развития Республики Казахстан от 2 октября 2014 года № 112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здравоохранения и социального развития РК от 02.10.2014 года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156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хранения, транспортировки и использования профилактических (иммунобиологических, диагностических, дезинфицирующих)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(Оспанов К.С.)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(Бисмильдин Ф.Б.)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17 июня 2004 года № 484 "О работе с вакцинами и другими медицинскими иммунобиологическими препаратами" (зарегистрирован в Реестре государственной регистрации нормативных правовых актов № 2950, опубликован в Бюллетене нормативных правовых актов центральных исполнительных и иных государственных органов Республики Казахстан, 2005 год, № 1, ст. 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11 июня 2007 года № 358 "О внесении изменений и дополнений в приказ Министра здравоохранения Республики Казахстан от 17 июня 2004 года № 484 "О работе с вакцинами и другими медицинскими иммунобиологическими препаратами" (зарегистрирован в Реестре государственной регистрации нормативных правовых актов № 4789, опубликован в газете "Юридическая газета", 2007 год, № 114 (1317)).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Доскалиев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ноября 2009 года № 702  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хранения, транспортировки и использования профилактических</w:t>
      </w:r>
      <w:r>
        <w:br/>
      </w:r>
      <w:r>
        <w:rPr>
          <w:rFonts w:ascii="Times New Roman"/>
          <w:b/>
          <w:i w:val="false"/>
          <w:color w:val="000000"/>
        </w:rPr>
        <w:t>
(иммунобиологических, диагностических, дезинфицирующих)</w:t>
      </w:r>
      <w:r>
        <w:br/>
      </w:r>
      <w:r>
        <w:rPr>
          <w:rFonts w:ascii="Times New Roman"/>
          <w:b/>
          <w:i w:val="false"/>
          <w:color w:val="000000"/>
        </w:rPr>
        <w:t>
препаратов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устанавливают требования к хранению, транспортировке и использованию профилактических (иммунобиологических, диагностических, дезинфицирующих)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определения, используемые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бактериофаги - вирусы бактерий, способные поражать бактериальную клетку и вызывать ее растворение;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безопасная вакцинация - отсутствие при проведении профилактических прививок вредного воздействия на здоровье пациента, медицинского работника, осуществляющего иммунизацию, а также населения и окружающей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вакцинатор – медицинский работник, проводящий профилактические прививки;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дезактивация – удаление или снижение радиоактивного загрязнения с какой-либо поверхности или из какой-либо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дезинфицирующие препараты (далее – дезпрепараты) – средства дезинфекции, дезинсекции и дератизации;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диагностические препараты (далее - ДП) – препараты, способные распознавать микроорганизмы, антигены, антитела, нуклеиновые кислоты в исследуемом материале;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иммунобиологические препараты (далее - ИБП) - группа искусственно созданных веществ с использованием живых или убитых микроорганизмов, компонентов их клеток, продуктов жизнедеятельности, предназначенных для лечения, профилактики и диагностики инфекционных болезней человека и животных, включающих вакцины, иммуноглобулины, бактериофаги, диагностические препараты;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иммуноглобулины - препараты, изготовленные из сыворотки крови человека и животных, применяемые с целью экстренной профилактики и лечения инфекционных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коробки (контейнеры) для безопасного сбора и уничтожения (далее - КБСУ) - водостойкие и непрокалываемые емкости для сбора и безопасного хранения использованных шприцев и игл до их утилизации;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поствакцинальные осложнения - клинические проявления тяжелых, стойких нарушений состояния здоровья, возникшие вследствие профилактических прививок, требующие реанимационных мер (повышение температуры тела свыше 40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анафилактический шок, афебрильные судороги, менингит);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самоблокирующийся шприц - шприц, который после одной инъекции автоматически блокируется и становится непригодным для повторного использования;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саморазрушающийся шприц - шприц, который после одной инъекции приходит в негодность в связи с отламыванием поршня;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термоконтейнер - ящик (или сумка) для переноса вакцин с теплоизолирующими свойствами и плотно прилегающей крышкой, где оптимальный температурный режим (от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С) обеспечивается с помощью помещенных в его полость замороженных холодильных элементов;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термоиндикатор - контрольная карточка, которая следует вместе с вакциной до получателя и фиксирует воздействие температуры на вакцину путем изменения цвета индикатора;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холодовая цепь - бесперебойно функционирующая система, обеспечивающая оптимальный температурный режим хранения и транспортировки ИБП на всех этапах пути их следования от организации-изготовителя до вакцинируемого;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холодильный элемент (далее - хладоэлемент) - пластиковая или металлическая емкость прямоугольной формы, с герметически закрывающейся пробкой для заполнения водой, которая замораживается перед использованием и служит для поддержания температуры в контейнере в пределах 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требования к хранению, транспортировке и использованию</w:t>
      </w:r>
      <w:r>
        <w:br/>
      </w:r>
      <w:r>
        <w:rPr>
          <w:rFonts w:ascii="Times New Roman"/>
          <w:b/>
          <w:i w:val="false"/>
          <w:color w:val="000000"/>
        </w:rPr>
        <w:t>
иммунобиологических и диагностических препаратов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Склад для хранения ИБП и ДП размещается в отдельно стоящем здании или на первом этаже здания объекта, имеет самостоятельный выход наружу, изолированный от других помещений либо в сухом проветриваемом подвальном помещении. Склад для хранения ДП может размещаться непосредственно в лабораториях. Складские помещения должны быть хорошо освещены, легко проветриваться. Отопление, вентиляция, искусственное и естественное освещение должны соответствовать санитарно-эпидемиологическим требованиям.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 складе для хранения устанавливаются холодильники, морозильники, холодильные камеры или оборудуются холодильные комнаты (далее - холодильное оборудование).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Холодильные комнаты, холодильные и морозильные камеры оборудуются стеллажами, высотой от пола не менее 10 сантиметров. ИБП и ДП защищаются от воздействия света. Запрещается совместное хранение ИБП и ДП с посторонними предметами и непосредственно на полу.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При хранении ИБП и ДП размещаются на стеллажах или полках холодильного оборудования раздельно по их видам, с учетом сроков годности и серии. Ежедневно, 2 раза в сутки (утром и вечером) отмечается температура холодильного оборудования в журнале учета температурного режима холодильного оборудования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Оптимальной для хранения и транспортировки ИБП и ДП является температура в пределах 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С. Хранение осуществляется при температурных условиях хранения ИБП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Транспортировка ДП может осуществляться согласно инструкции, прилагаемой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Транспортировка до потребителя осуществляется в максимально сжатые сроки - не более 48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Поставщик ИБП и ДП предварительно оповещает получателя о сроке поставки груза.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получении ИБП и ДП груз немедленно помещается в холодильную камеру и производится разгрузка термоконтейнеров. Заполняется акт приема партии ИБП и ДП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Проверяются показатели соответствующих термоиндикаторов, на которых указывается дата поступления. Все данные заносятся в журнал учета иммунобиологических препаратов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учета диагностических препаратов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 случае задержки отправления ИБП и ДП, их помещают в холодильные камеры складов вокзалов, аэропортов или возвращают на склад отправителя, поместив в холодильники.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Каждый контейнер имеет маркировку с указанием типа ИБП и ДП, температуры хранения, требуемой для сохранности их качества.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Физические и юридические лица, занимающиеся хранением и транспортировкой ИБП и ДП, должны иметь резервное холодильное оборудование, запасные части к нему, термоконтейнеры, хладоэлементы.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Физическим лицом или руководителем юридического лица, занимающимся хранением ИБП и ДП независимо от их количества утверждается план экстренных мероприятий на случай возникновения неисправности холодильного оборудования или отключения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Для поддержания температуры на случай временного отключения источника энергии необходимо иметь запас замороженных хладоэлементов, помещенных на нижнюю полку холодильника.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Для быстрой заморозки хладоэлементов используются морозильники. Хладоэлементы в морозильнике укладываются ребром.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Холодильное оборудование и термоконтейнеры содержатся в чистоте, регулярно размораживаются и моются (не реже одного раза в месяц). Слой инея на стенках холодильных камер не должен превышать 5 миллиметров.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Каждый холодильник снабжается двумя термометрами, которые устанавливаются в верхней и нижней части холодильника. Термометры подвергаются ежегодной метрологической поверке.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Не реже одного раза в год холодильное оборудование подвергается техническому осмотру квалифицированным специалистом с обязательным составлением акта выполненных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складе ИБП и ДП предусматриваются погрузочно-разгрузочная площадка и подъездные пути для автотранспорта.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Склад должен иметь помещения для хранения, распаковки и упаковки ИБП и ДП, для хранения хладоэлементов, термоконтейнеров и другого упаковочного материала.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случае истечения срока годности, наличия признаков непригодности (изменение цвета, наличие посторонних элементов, осадка, трещин на емкости, отсутствие или недостаточный объем) ИБП и ДП списываются и уничтожаются с оформлением актов списания и уничтожения. Уничтожение проводится в соответствии с санитарно-эпидемиологическими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Соблюдаются меры по обеспечению личной безопасности при работе в холодильных или морозильных камерах: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 входом в холодильную или морозильную камеру необходимо предварительно оповестить об этом сотрудника по отделу;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прежде чем войти в холодильную или морозильную камеру необходимо проверить, что дверь можно открыть изнутри, ключ должен находиться у работника, работающего в камере;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запрещается входить в морозильную камеру без утепленной одежды.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ИБП и ДП отпускаются со склада при предъявлении доверенности на получение ИБП и ДП, а также требования либо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В объектах, где хранятся, используются ИБП и ДП должны быть: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учетная и отчетная документация (накладные на полученные, выданные ИБП и ДП, требования, доверенности, ежемесячные отчеты о полученных и израсходованных ИБП и ДП, акты списания и уничтожения);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акты проверок, проведенных государственными органами санитарно-эпидемиологической службы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инструкции по применению.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В складах, холодильных комнатах и камерах, где хранятся ИБП и ДП проводится влажная уборка не реже одного раза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Склад для хранения ИБП и ДП запирается и в конце рабочего дня опечатывается.</w:t>
      </w:r>
    </w:p>
    <w:bookmarkEnd w:id="5"/>
    <w:bookmarkStart w:name="z6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Некоторые особенности хранения, транспортировки и</w:t>
      </w:r>
      <w:r>
        <w:br/>
      </w:r>
      <w:r>
        <w:rPr>
          <w:rFonts w:ascii="Times New Roman"/>
          <w:b/>
          <w:i w:val="false"/>
          <w:color w:val="000000"/>
        </w:rPr>
        <w:t>
использования иммунобиологических препаратов</w:t>
      </w:r>
    </w:p>
    <w:bookmarkEnd w:id="6"/>
    <w:bookmarkStart w:name="z6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 всех этапах хранения, транспортировки и использования соблюдается холодовая цепь согласно требованиям, предъявляемым к каждому ИБП.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Сроки хранения ИБП на складе республиканского и областного уровня не должны превышать шести месяцев, на складах городского и районного - трех месяцев, в медицинских организациях, непосредственно проводящих прививки - одного месяца, на прививочных пунктах (школы, детские сады и другие организации для детей) - одной недели. При не использовании ИБП в прививочных пунктах в установленные сроки хранения, остатки сдаются в организации здравоохранения вышестоящего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В организациях здравоохранения для хранения ИБП используются холодильники, установленные в прививочных кабинетах.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При хранении ИБП в организациях здравоохранения, проводящих профилактические прививки: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должен быть доступ охлажденного воздуха к каждой упаковке;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ИБП, имеющие меньший срок годности должны располагаться так, чтобы они использовались в первую очередь;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ИБП хранятся в холодильниках при температуре от плюс 2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 до плюс 8</w:t>
      </w:r>
      <w:r>
        <w:rPr>
          <w:rFonts w:ascii="Times New Roman"/>
          <w:b w:val="false"/>
          <w:i w:val="false"/>
          <w:color w:val="000000"/>
          <w:vertAlign w:val="superscript"/>
        </w:rPr>
        <w:t>о</w:t>
      </w:r>
      <w:r>
        <w:rPr>
          <w:rFonts w:ascii="Times New Roman"/>
          <w:b w:val="false"/>
          <w:i w:val="false"/>
          <w:color w:val="000000"/>
          <w:sz w:val="28"/>
        </w:rPr>
        <w:t>С, за исключением полиомиелитной вакцины, которая до вскрытия флакона хранится в морозильнике и может подвергаться замораживанию.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хранении ИБП в холодильнике объем холодильника, заполненный ИБП и хладоэлементами, не должен превышать половины общего объема.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Растворители для всех ИБП не требуют особых температурных условий хранения, если это не предусмотрено инструкцией к ним. При разведении, у растворителя и ИБП должна быть одинаковая температура. Поэтому за сутки до применения ИБП растворители помещаются в холодильник. Растворитель нельзя замораживать. К каждому ИБП прилагается растворитель того же производителя, который изготовил данный ИБП.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Отдельные серии ИБП, использование которых приостановлено государственным органом, осуществляющим руководство в области санитарно-эпидемиологического благополучия населения, хранятся на складе до решения вопроса о возможности их дальнейшего использования или уничтожения.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При выдаче или отправлении ИБП оформляется накладная в трех экземплярах, один из которых выдается получателю, второй передается в бухгалтерию организации, а третий остается в организации здравоохранения, выдающей ИБП.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Транспортировка ИБП проводится с сопроводительными документами в термоконтейнере с хладоэлементами или в специальном транспорте, оборудованном холодильником.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В каждую единицу термоконтейнера с ИБП вкладывается термоиндикатор. Для ИБП термоиндикаторы закладываются из расчета по одному на каждые 3000 доз.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На всех уровнях холодовой цепи проводится регистрация поступления и дальнейшего отправления ИБП в организации здравоохранения с фиксацией показаний на термоиндикаторах.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В организациях здравоохранения, проводящих прививки, должно быть достаточное количество термоконтейнеров с комплектом холодильных элементов для транспортировки ИБП, а также для резервного их хранения на случай поломки стационарного холодильника или отключения электроэнергии.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К работам с ИБП, в части их применения, допускаются лица с высшим и средним медицинским образованием, обученные правилам техники проведения прививок, приемам неотложной помощи в случае развития поствакцинальных реакций и осложнений, имеющие разрешение к проведению прививок. Разрешение в виде письма выдается ежегодно, специально созданной при организации здравоохранения комиссией по выдаче допуска к проведению профилактических прививок.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При выявлении нарушений температурных режимов хранения и транспортировки ИБП оповещается руководитель организации здравоохранения для принятия решения о возможности дальнейшего использования препаратов.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Жидкие инъекционные ИБП, выпускаемые во флаконах используются в течение трех дней после вскрытия, если иное не предусмотрено инструкциями к ним, за исключением ИБП, выпускаемых в ампулах.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Разведенные вакцины против кори, краснухи, эпидемического паротита, туберкулеза, желтой лихорадки используются немедленно после разведения или в течение 3 или 6 часов, если это допускается инструкцией, приложенной к вакцине.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КБСУ с использованными шприцами уничтожаются следующими методами: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сжигание в мусоросжигательных печах (инсинераторах) при средних (800-1000</w:t>
      </w:r>
      <w:r>
        <w:rPr>
          <w:rFonts w:ascii="Times New Roman"/>
          <w:b w:val="false"/>
          <w:i w:val="false"/>
          <w:color w:val="000000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C) и высоких (выше 1000</w:t>
      </w:r>
      <w:r>
        <w:rPr>
          <w:rFonts w:ascii="Times New Roman"/>
          <w:b w:val="false"/>
          <w:i w:val="false"/>
          <w:color w:val="000000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C) температурах;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сжигание при относительно невысоких температурах (ниже 400</w:t>
      </w:r>
      <w:r>
        <w:rPr>
          <w:rFonts w:ascii="Times New Roman"/>
          <w:b w:val="false"/>
          <w:i w:val="false"/>
          <w:color w:val="000000"/>
          <w:vertAlign w:val="superscript"/>
        </w:rPr>
        <w:t>o</w:t>
      </w:r>
      <w:r>
        <w:rPr>
          <w:rFonts w:ascii="Times New Roman"/>
          <w:b w:val="false"/>
          <w:i w:val="false"/>
          <w:color w:val="000000"/>
          <w:sz w:val="28"/>
        </w:rPr>
        <w:t>C) в печах, открытых ямах или металлических бочках.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Сбор, транспортировка и сжигание КБСУ с использованными шприцами должно происходить под присмотром ответственного работника.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В целях безопасности иммунизации соблюдаются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использование стерильного самоблокирующегося или саморазрушающегося шприца;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уничтожение шприца и иглы с нарушенной целостностью упаковки, с истекшим сроком хранения, с видимыми признаками загрязнения;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вскрытием упаковки непосредственно перед использованием шприца;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выделение отдельного помещения для хранения шприцев и КБСУ;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применение качественных и безопасных ИБП;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использование одноразового стерильного шприца и иглы для разведения каждого флакона ИБП;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удаление иглы из пробки флакона сразу после разведения ИБП;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использование полного объема растворителя к ИБП при разведении, если другое не оговорено в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соблюдение техники введения и правильный выбор области тела при введении ИБП;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использование для обработки пробок флакона с ИБП и обработки области тела отдельными ватными или марлевыми шариками;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хранение ватных или марлевых шариков для обработки области тела в сухом виде, а не в спирте;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использование одноразовых перчаток при наличии повреждений кожи на руках вакцинатора;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ежегодная подготовка вакцинаторов по вопросам иммунизации;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осмотр врачом, при его отсутствии - фельдшером, с оформлением разрешения к проведению профилактической прививки в медицинской документации прививаемого;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проведение прививок несовершеннолетним, недееспособным, после предварительного оповещения родителей или их законных представителей;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сокращение времени после вскрытия упаковки шприца до введения ИБП;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рекомендуемая Всемирной организацией здравоохранения правильная поза ребенка во время введения ИБП;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соблюдение принципа комплексного снабжения прививочных кабинетов ИБП, самоблокирующимися и саморазрушающимися шприцами и КБСУ;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расположение КБСУ на устойчивой поверхности близ места непосредственного проведения инъекции;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сбор использованных шприцев с иглой в КБСУ немедленно после инъекции, без предварительного промывания, дезинфекции, разбора и деформирования;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закрытие клапана КБСУ при ее заполнении на три четверти (или до отметки);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выделение специально отведенного места для временного хранения КБСУ, заполненных использованными шприцами;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скорейшее уничтожение заполненных КБСУ.</w:t>
      </w:r>
    </w:p>
    <w:bookmarkEnd w:id="7"/>
    <w:bookmarkStart w:name="z10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Требования к хранению, транспортировке и</w:t>
      </w:r>
      <w:r>
        <w:br/>
      </w:r>
      <w:r>
        <w:rPr>
          <w:rFonts w:ascii="Times New Roman"/>
          <w:b/>
          <w:i w:val="false"/>
          <w:color w:val="000000"/>
        </w:rPr>
        <w:t>
использованию дезинфицирующих препаратов</w:t>
      </w:r>
    </w:p>
    <w:bookmarkEnd w:id="8"/>
    <w:bookmarkStart w:name="z10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Дезпрепараты хранятся в неповрежденной таре в специальных сухих запирающихся складах, оборудованных приточно-вытяжной вентиляцией. Препараты дезинфекции, дезинсекции и дератизации хранятся раздельно в разных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48. Препараты дезинсекции и дератизации должны храниться в плотно закрытой неповрежденной таре, с этикеткой, включающей предупреждающую надпись "ЯД" или "ТОКСИЧНО".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49. Для хранения мелкотарных дезпрепаратов устанавливают металлические стеллажи, а для хранения бутылей - деревянные полки.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50. Ответственное лицо за хранение, транспортировку и использование дезпрепаратов (далее - ответственное лицо) должен соблюдать требования инструкции к дезпрепаратам.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51. В помещениях для хранения и использования дезпрепаратов запрещается хранение посторонних предметов, курение, прием пищи.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52. Запрещается передавать дезпрепараты постороннему лицу и оставление их без присмотра.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53. Рабочее место ответственного лица изолируется от помещения, где хранятся дезпрепараты, оборудуется мойкой, шкафом для личной, рабочей одежды. В рабочем месте должны находиться аптечка первой помощи, средства индивидуальной защиты органов дыхания и глаз (далее - СИЗ) и средства личной гигиены.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54. Уборка и дезактивация склада производится по мере необходимости, но не реже одного раза в неделю с применением пылесоса и моечной аппаратуры.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55. Учет прихода и расхода дезпрепаратов проводится в журнале учета дезинфицирующих препаратов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учет использования - в журнале учета использования дезинфицирующих препаратов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56. Дезпрепараты, оставшиеся после обработок в конце рабочего дня передаются ответственному лицу.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57. Администрация обеспечивает регулярное обеззараживание, стирку и починку специальной одежды для ответственного лица. Запрещается стирка специальной одежды в домашних условиях и в рабочих помещениях.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58. Дезпрепараты должны транспортироваться специальными транспортными средствами, имеющими санитарный паспорт.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59. При выгрузке дезпрепаратов из вагона (контейнера), перед открытием проверяют целостность пломб. При наличии просыпанных (пролитых) дезпрепаратов проводится уборка и дезактивация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60. Фасовка Дезпрепаратов осуществляется в вытяжном шкафу или под вытяжным зонтом в специально отведенном помещении.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61. При работе с дезпрепаратами через каждые 45-50 минут необходимо сделать перерыв на 10-15 минут, во время которого необходимо выйти на свежий воздух, сняв халат, респиратор или противогаз.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62. При работе с дезпрепаратами соблюдаются правила личной гигиены.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63. После работы необходимо прополоскать рот водой с добавлением пищевой соды, обработать руки, лицо и другие открытые участки тела моющими средствами, по окончании смены принять гигиенический душ.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64. Обработка, стирка специальной одежды при попадании дезпрепаратов и обезвреживание транспортных средств, тары и посуды, применяющейся в процессе работы, проводятся с использованием СИЗ вне помещений, на специально оборудованных площадках или в специальных помещениях, имеющих вытяжные 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65. Тару из-под дезпрепаратов обезвреживают после тщательной очистки от остатков препаратов. Затем ее промывают 3-5 % раствором кальцинированной соды (300 - 500 граммов на 10 литров воды). После промывки тару заливают одним из этих растворов и оставляют на 6-12 часов, затем многократно промывают водой.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66. На местах работы с дезпрепаратами должны быть наглядные пособия, брошюры, вывешены инструкции, плакаты и памятки о мерах безопасности при использовании дезпрепаратов и правилах оказания первой помощи при отравлениях.</w:t>
      </w:r>
    </w:p>
    <w:bookmarkEnd w:id="9"/>
    <w:bookmarkStart w:name="z1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хранения, транспортировки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использования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(иммунобиологических, диагностических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дезинфицирующих) препаратов  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Журнал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температурного режима холодильного оборудования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(холодильники, морозильники, холодильные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комнаты и холодильные камеры)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756"/>
        <w:gridCol w:w="2488"/>
        <w:gridCol w:w="2928"/>
        <w:gridCol w:w="4099"/>
      </w:tblGrid>
      <w:tr>
        <w:trPr>
          <w:trHeight w:val="840" w:hRule="atLeast"/>
        </w:trPr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Показания термометра</w:t>
            </w:r>
          </w:p>
        </w:tc>
        <w:tc>
          <w:tcPr>
            <w:tcW w:w="2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работника</w:t>
            </w:r>
          </w:p>
        </w:tc>
        <w:tc>
          <w:tcPr>
            <w:tcW w:w="4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 (отметка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отключении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размораживании,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неисправности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оборудования)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Утром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Вечером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хранения, транспортировки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использования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(иммунобиологических, диагностических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дезинфицирующих) препаратов   </w:t>
      </w:r>
    </w:p>
    <w:bookmarkEnd w:id="12"/>
    <w:bookmarkStart w:name="z1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Температурные условия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хранения иммунобиологических препаратов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8"/>
        <w:gridCol w:w="3201"/>
        <w:gridCol w:w="2689"/>
        <w:gridCol w:w="2307"/>
      </w:tblGrid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препаратов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плюс 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 плюс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С, место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15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 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свете</w:t>
            </w:r>
          </w:p>
        </w:tc>
      </w:tr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Вакцина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полиомиелита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</w:p>
        </w:tc>
      </w:tr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БЦЖ-вакцина, коревая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вакцина, паротитная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вакцина, 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кори, краснухи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паротита (ККП),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краснухи (КК) 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краснухи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допускается</w:t>
            </w:r>
          </w:p>
        </w:tc>
      </w:tr>
      <w:tr>
        <w:trPr>
          <w:trHeight w:val="30" w:hRule="atLeast"/>
        </w:trPr>
        <w:tc>
          <w:tcPr>
            <w:tcW w:w="4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АКДС, АДС, АДС-М,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АД-М, АС, туберкулин,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иммуноглобулин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клещевого энцефалита,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бешенства, 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гепатита "А",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гепатита "В", вакцина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 брюшного тифа,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чумы,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ПДС, бактериофаги</w:t>
            </w:r>
          </w:p>
        </w:tc>
        <w:tc>
          <w:tcPr>
            <w:tcW w:w="3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допускается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допускается</w:t>
            </w:r>
          </w:p>
        </w:tc>
      </w:tr>
    </w:tbl>
    <w:bookmarkStart w:name="z1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хранения, транспортировки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использования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(иммунобиологических, диагностических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дезинфицирующих) препаратов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приема партии иммунобиологических и диагностических препаратов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Адресат отправления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Запланированные остановки в ходе транспортирования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отправки (согласно данных авиа/железнодорожных накладных)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и время прибытия груза в пункт назначения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препаратов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Организация, изготовитель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упаковок или флаконов (ампул)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доз (литров, таблеток)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серии, контрольный номер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годности ИБП, ДП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Количество флаконов (ампул) растворителя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Номер серии, контрольный номер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Срок годности растворителя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Показания индикаторов: изменение цвета, состояние груза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Общее число контейнеров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Наличие маркировки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Состояние упаковок на момент доставки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 (нарушение целостности, наличие повреждения, деформации, следов влаги,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стертость записей)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Отправитель груза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груза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Дата получения груза "____"____________ 20___ года</w:t>
      </w:r>
    </w:p>
    <w:bookmarkStart w:name="z1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хранения, транспортировки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использования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(иммунобиологических, диагностических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дезинфицирующих) препаратов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Журнал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иммунобиологических препаратов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"/>
        <w:gridCol w:w="1615"/>
        <w:gridCol w:w="1535"/>
        <w:gridCol w:w="1494"/>
        <w:gridCol w:w="1334"/>
        <w:gridCol w:w="1475"/>
        <w:gridCol w:w="1435"/>
        <w:gridCol w:w="1555"/>
        <w:gridCol w:w="1116"/>
      </w:tblGrid>
      <w:tr>
        <w:trPr>
          <w:trHeight w:val="300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пления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ампуле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(флако-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не)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</w:tr>
      <w:tr>
        <w:trPr>
          <w:trHeight w:val="465" w:hRule="atLeast"/>
        </w:trPr>
        <w:tc>
          <w:tcPr>
            <w:tcW w:w="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(продолжение таблицы)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810"/>
        <w:gridCol w:w="1296"/>
        <w:gridCol w:w="1475"/>
        <w:gridCol w:w="1278"/>
        <w:gridCol w:w="1436"/>
        <w:gridCol w:w="864"/>
        <w:gridCol w:w="1022"/>
        <w:gridCol w:w="1140"/>
      </w:tblGrid>
      <w:tr>
        <w:trPr>
          <w:trHeight w:val="255" w:hRule="atLeast"/>
        </w:trPr>
        <w:tc>
          <w:tcPr>
            <w:tcW w:w="10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</w:t>
            </w:r>
          </w:p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</w:p>
        </w:tc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4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дной</w:t>
            </w:r>
          </w:p>
        </w:tc>
        <w:tc>
          <w:tcPr>
            <w:tcW w:w="1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</w:t>
            </w:r>
          </w:p>
        </w:tc>
      </w:tr>
      <w:tr>
        <w:trPr>
          <w:trHeight w:val="465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хранения, транспортировки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использования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(иммунобиологических, диагностических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дезинфицирующих) препаратов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Журнал учета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диагностических препаратов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1547"/>
        <w:gridCol w:w="1365"/>
        <w:gridCol w:w="1467"/>
        <w:gridCol w:w="1305"/>
        <w:gridCol w:w="1406"/>
        <w:gridCol w:w="1366"/>
        <w:gridCol w:w="1184"/>
        <w:gridCol w:w="922"/>
        <w:gridCol w:w="1327"/>
      </w:tblGrid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пления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щика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ковок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хранения, транспортировки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использования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(иммунобиологических, диагностических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дезинфицирующих) препаратов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  
</w:t>
      </w:r>
      <w:r>
        <w:rPr>
          <w:rFonts w:ascii="Times New Roman"/>
          <w:b/>
          <w:i w:val="false"/>
          <w:color w:val="000000"/>
          <w:sz w:val="28"/>
        </w:rPr>
        <w:t>Журнал учета дезинфицирующих препаратов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"/>
        <w:gridCol w:w="1332"/>
        <w:gridCol w:w="1393"/>
        <w:gridCol w:w="1312"/>
        <w:gridCol w:w="1434"/>
        <w:gridCol w:w="1150"/>
        <w:gridCol w:w="1414"/>
        <w:gridCol w:w="1475"/>
        <w:gridCol w:w="1069"/>
        <w:gridCol w:w="785"/>
      </w:tblGrid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пления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выдано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</w:t>
            </w:r>
          </w:p>
        </w:tc>
      </w:tr>
      <w:tr>
        <w:trPr>
          <w:trHeight w:val="30" w:hRule="atLeast"/>
        </w:trPr>
        <w:tc>
          <w:tcPr>
            <w:tcW w:w="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хранения, транспортировки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использования 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(иммунобиологических, диагностических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дезинфицирующих) препаратов   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</w:t>
      </w:r>
    </w:p>
    <w:bookmarkStart w:name="z1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Журнал учета использования дезинфицирующих препаратов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"/>
        <w:gridCol w:w="1529"/>
        <w:gridCol w:w="1270"/>
        <w:gridCol w:w="1151"/>
        <w:gridCol w:w="1510"/>
        <w:gridCol w:w="1251"/>
        <w:gridCol w:w="1371"/>
        <w:gridCol w:w="1271"/>
        <w:gridCol w:w="1510"/>
        <w:gridCol w:w="1171"/>
      </w:tblGrid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ботки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ботка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ботку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теля</w:t>
            </w:r>
          </w:p>
        </w:tc>
      </w:tr>
      <w:tr>
        <w:trPr>
          <w:trHeight w:val="30" w:hRule="atLeast"/>
        </w:trPr>
        <w:tc>
          <w:tcPr>
            <w:tcW w:w="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