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9a7d" w14:textId="66b9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13 января 2009 года № 43 "Об утверждении Перечня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23 октября 2009 года № 2013. Зарегистрировано Управлением юстиции города Костаная Костанайской области 2 ноября 2009 года № 9-1-134. Утратило силу постановлением акимата города Костаная Костанайской области от 11 января 2010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города Костаная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/>
          <w:color w:val="8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утверждении Перечня целевых групп населения" от 13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9-1-121, опубликовано 24 февраля 2009 года в газете "Костанай", ранее внесены изменения и дополнения постановлением акимата от 24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13 января 2009 года № 43 "Об утверждении Перечня целевых групп населения", зарегистрировано в Реестре государственной регистрации нормативных правовых актов за № 9-1-132, опубликовано 13 октября 2009 года в газете "Костанай" № 82)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целевых групп, утвержденном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"Безработные, завершившие профессиональную подготовку, переподготовку и повышение квалификации по направлению уполномоченного органа по вопросам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города Костаная Жундубаева М.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</w:t>
      </w:r>
      <w:r>
        <w:rPr>
          <w:rFonts w:ascii="Times New Roman"/>
          <w:b w:val="false"/>
          <w:i/>
          <w:color w:val="000000"/>
          <w:sz w:val="28"/>
        </w:rPr>
        <w:t>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Рубинский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