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0b3b4" w14:textId="120b3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проверочного листа в сфере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и минеральных ресурсов Республики Казахстан от 15 февраля 2010 года № 31 и Министра экономики и бюджетного планирования Республики Казахстан от 18 февраля 2010 года № 73.  Зарегистрирован в Министерстве юстиции Республики Казахстан 20 февраля 2010 года № 6079. Утратил силу совместным приказом и.о. Министра индустрии и новых технологий Республики Казахстан от 27 сентября 2011 года № 348 и и.о. Министра экономического развития и торговли Республики Казахстан от 1 октября 2011 года № 325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</w:t>
      </w:r>
      <w:r>
        <w:rPr>
          <w:rFonts w:ascii="Times New Roman"/>
          <w:b w:val="false"/>
          <w:i w:val="false"/>
          <w:color w:val="ff0000"/>
          <w:sz w:val="28"/>
        </w:rPr>
        <w:t>совместным приказом</w:t>
      </w:r>
      <w:r>
        <w:rPr>
          <w:rFonts w:ascii="Times New Roman"/>
          <w:b w:val="false"/>
          <w:i w:val="false"/>
          <w:color w:val="ff0000"/>
          <w:sz w:val="28"/>
        </w:rPr>
        <w:t xml:space="preserve"> и.о. Министра индустрии и новых технологий РК от 27.09.2011 № 348 и и.о. Министра экономического развития и торговли РК от 01.10.2011 № 325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совместного приказа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 Закона Республики Казахстан от 31 января 2006 года "О частном предпринимательстве", </w:t>
      </w:r>
      <w:r>
        <w:rPr>
          <w:rFonts w:ascii="Times New Roman"/>
          <w:b/>
          <w:i w:val="false"/>
          <w:color w:val="000000"/>
          <w:sz w:val="28"/>
        </w:rPr>
        <w:t>ПРИКАЗЫВАЕМ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проверочного листа в сфере недропользования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геологии и недропользования Министерства энергетики и минеральных ресурсов Республики Казахстан (Ужкенов Б.С.)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после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энергетики и минеральных ресурсов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Ответственного секретаря Министерства энергетики и минеральных ресурсов Республики Казахстан Сафинова К.Б.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вступает в силу со дня государственной регистрации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Министр экономики и                 И.о. Министра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             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 Б. Султанов          ______________ Д. Турганов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совместным приказом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Министра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18 февраля 2010 года № 73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 И.о.Министра энергетики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минеральных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февраля 2010 года № 31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форма     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  
</w:t>
      </w:r>
      <w:r>
        <w:rPr>
          <w:rFonts w:ascii="Times New Roman"/>
          <w:b/>
          <w:i w:val="false"/>
          <w:color w:val="000000"/>
          <w:sz w:val="28"/>
        </w:rPr>
        <w:t>Проверочный лист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в сфере недропользования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органа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Акт о назначении проверки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 (№, дата)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Наименование субъекта 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Адрес  местонахождения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6"/>
        <w:gridCol w:w="12794"/>
      </w:tblGrid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Вопросы, охватываемые в ходе проверки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Углеводородное сырье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, контракта, рабочей программы к контракту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выполнение проектных документов 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геофизических работ, научно-исследовательских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строительства скважин, технологических работ, технологическая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схема разработки и отчеты авторских надзоров, экспертные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заключения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по запасам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и Центральной комиссии по запасам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и отчеты мониторинга недр, мониторинга подземных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вод, (по проведению геодинамического мониторинга,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сейсмологического мониторинга) 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разработки месторождений</w:t>
            </w:r>
          </w:p>
        </w:tc>
      </w:tr>
      <w:tr>
        <w:trPr>
          <w:trHeight w:val="46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Технологические режимы работы добывающих и нагнетательных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</w:t>
            </w:r>
          </w:p>
        </w:tc>
      </w:tr>
      <w:tr>
        <w:trPr>
          <w:trHeight w:val="4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проектных и фактических технологических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показателей разработки по месторождению и по объектам</w:t>
            </w:r>
          </w:p>
        </w:tc>
      </w:tr>
      <w:tr>
        <w:trPr>
          <w:trHeight w:val="138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разработки, эксплуатации и обустройство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месторождения (энергетическое состояние залежей, меры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предупреждению возникновения нефтяных и газовых фонтанов,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динамика пластовых и забойных давлений, давлений насыщения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скважинам и в целом по месторождению по годам, сбор, учет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продукции)</w:t>
            </w:r>
          </w:p>
        </w:tc>
      </w:tr>
      <w:tr>
        <w:trPr>
          <w:trHeight w:val="3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буровых работ и качества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строительства скважин</w:t>
            </w:r>
          </w:p>
        </w:tc>
      </w:tr>
      <w:tr>
        <w:trPr>
          <w:trHeight w:val="2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консервации и ликвидации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нефтяных и газовых скважин</w:t>
            </w:r>
          </w:p>
        </w:tc>
      </w:tr>
      <w:tr>
        <w:trPr>
          <w:trHeight w:val="72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Межколонные давления (выявление причин межколонных давлений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осуществляемые меры по их устранению)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Фонд скважин (состояние скважин, находящихся в консервации;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скважин с межколонным давлением; сведения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интенсивности притока нефти)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добывающих скважин (сводка)</w:t>
            </w:r>
          </w:p>
        </w:tc>
      </w:tr>
      <w:tr>
        <w:trPr>
          <w:trHeight w:val="54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по объемам закачки по месторождениям рабочего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агента, воды, газа, нефти и попутного газа 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реализации программы утилизации газа </w:t>
            </w:r>
          </w:p>
        </w:tc>
      </w:tr>
      <w:tr>
        <w:trPr>
          <w:trHeight w:val="57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разрешения на сжигание попутного газа, согласованного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государственными контролирующими органами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сжигании и утилизации газа</w:t>
            </w:r>
          </w:p>
        </w:tc>
      </w:tr>
      <w:tr>
        <w:trPr>
          <w:trHeight w:val="36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 учета оператора по сжиганию газа и факельного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</w:tr>
      <w:tr>
        <w:trPr>
          <w:trHeight w:val="141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Приборы: сертификаты и акты проверок по измерительным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приборам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обеспеченность исследовательских служб контрольно-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измерительными приборами;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состояние оборудования по учету добычи нефти, конденсата,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газа и закачки газа: тип, год выпуска, класс точности</w:t>
            </w:r>
          </w:p>
        </w:tc>
      </w:tr>
      <w:tr>
        <w:trPr>
          <w:trHeight w:val="30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Обеспеченность всех скважин замерами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замерных установок и приборов для учета добываемого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минерального сырья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ведения геодинамического мониторинга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Достоверность учета добытых полезных ископаемых и потерь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целом по месторождению и по горизонтам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Своевременное представление отчетов по результатам завершенных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геологоразведочных работ в территориальные фонды и сдача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первичных материалов в Межрегиональные территориальные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департаменты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оплаты за пользование геологической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информацией, в соответствии с Соглашением о приобретении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Подземные воды</w:t>
            </w:r>
          </w:p>
        </w:tc>
      </w:tr>
      <w:tr>
        <w:trPr>
          <w:trHeight w:val="67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количества эксплуатационных скважин по проекту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фактически, места их расположения и нагрузки в соответствии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расчетной схемой</w:t>
            </w:r>
          </w:p>
        </w:tc>
      </w:tr>
      <w:tr>
        <w:trPr>
          <w:trHeight w:val="2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оборудования скважин установленным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проектов</w:t>
            </w:r>
          </w:p>
        </w:tc>
      </w:tr>
      <w:tr>
        <w:trPr>
          <w:trHeight w:val="40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Соответствие объемов добычи фактических и по статотчетности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лицензионно-контрактных условий-3</w:t>
            </w:r>
          </w:p>
        </w:tc>
      </w:tr>
      <w:tr>
        <w:trPr>
          <w:trHeight w:val="52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режимной сети мониторинга подземных вод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месторождении и ведение наблюдений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зон санитарной охраны и их соблюдение</w:t>
            </w:r>
          </w:p>
        </w:tc>
      </w:tr>
      <w:tr>
        <w:trPr>
          <w:trHeight w:val="34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измерительной аппаратуры на скважинах </w:t>
            </w:r>
          </w:p>
        </w:tc>
      </w:tr>
      <w:tr>
        <w:trPr>
          <w:trHeight w:val="31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результатов анализов 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 добычи подземных вод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Твердые и общераспространенные полезные ископаемые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и выполнение проектных документов геологоразведочных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работ, технических проектов разработки, рекомендации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Государственной комиссии по запасам Республики Казахстан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Своевременность представления геологической отчетности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отчетности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лицензионно-контрактных условий-1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согласованной Годовой программы работ (объемы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геологоразведочных работ, добычи, горно-подготовительных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вскрышных работ, направление горных работ, закладочных работ)</w:t>
            </w:r>
          </w:p>
        </w:tc>
      </w:tr>
      <w:tr>
        <w:trPr>
          <w:trHeight w:val="585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Информационные отчеты о результатах геологоразведочных работ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предыдущее полугодие и год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возврата контрактной территории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опережающего изучения недр (объемы буровых работ,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методика отбора проб и контроль опробования)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и обоснованность работ по эксплуатационной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разведке, достоверность и качество результатов,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использование в уточнении горно-геологической ситуации участка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работ. Ожидаемый прирост запасов, их перевод в более высокие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ведения геолого-маркшейдерской документации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Состояние маркшейдерских работ по наблюдению за сдвижением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горных пород, бортов и уступов разреза, карьера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Ведение учета добычи, потерь и разубоживания полезных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ископаемых, состояния и движения запасов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Полнота отработки выемочных единиц, наличие локальных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их отработку и актов на их погашение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Наличие временно-неактивных запасов и соблюдение плана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контрактных условий по всем видам полезных ископаемых</w:t>
            </w:r>
          </w:p>
        </w:tc>
      </w:tr>
      <w:tr>
        <w:trPr>
          <w:trHeight w:val="30" w:hRule="atLeast"/>
        </w:trPr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45.</w:t>
            </w:r>
          </w:p>
        </w:tc>
        <w:tc>
          <w:tcPr>
            <w:tcW w:w="12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Выполнение контрактных обязательств: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по выполнению Рабочей программы контракта;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наличие согласованной Годовой программы работ;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 созданию и накоплению средств по Ликвидационному фонду;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по казахстанскому содержанию;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по уплате обязательных платежей в государственный бюджет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специальным налоговым обязательствам по недропользованию;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по возврату контрактной территории;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 по предоставлению отчетности по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лицензионно-контрактных условий.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