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a2acd" w14:textId="93a2a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ведению реестра членов палаты оценщиков и предоставления информации, содержащейся в этом реестре, заинтересованным лицам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9 апреля 2010 года № 110. Зарегистрирован в Министерстве юстиции Республики Казахстан 13 апреля 2010 года № 6169. Утратил силу приказом Министра финансов Республики Казахстан от 3 мая 2018 года № 502 (вводится в действие с 13.07.2018)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03.05.2018 </w:t>
      </w:r>
      <w:r>
        <w:rPr>
          <w:rFonts w:ascii="Times New Roman"/>
          <w:b w:val="false"/>
          <w:i w:val="false"/>
          <w:color w:val="ff0000"/>
          <w:sz w:val="28"/>
        </w:rPr>
        <w:t>№ 502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13.07.2018).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оценочной деятельности в Республике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ведению реестра членов палаты оценщиков и предоставления информации, содержащейся в этом реестре, заинтересованным лицам.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курирующего Вице-министра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Тусупбеков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2010 года № 110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реестра членов палаты оценщиков и</w:t>
      </w:r>
      <w:r>
        <w:br/>
      </w:r>
      <w:r>
        <w:rPr>
          <w:rFonts w:ascii="Times New Roman"/>
          <w:b/>
          <w:i w:val="false"/>
          <w:color w:val="000000"/>
        </w:rPr>
        <w:t>предоставления информации, содержащейся в этом реестре,</w:t>
      </w:r>
      <w:r>
        <w:br/>
      </w:r>
      <w:r>
        <w:rPr>
          <w:rFonts w:ascii="Times New Roman"/>
          <w:b/>
          <w:i w:val="false"/>
          <w:color w:val="000000"/>
        </w:rPr>
        <w:t>заинтересованным лицам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13-2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"Об оценочной деятельности в Республике Казахстан" (далее - Закон) и определяют порядок ведения реестра членов палаты оценщиков (далее - Реестр) и предоставления информации, содержащейся в этом Реестре, заинтересованным лицам.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Ведение Реестра в соответствии с настоящими Правилами осуществляют палаты оценщиков (далее - Палата), зарегистрированные на территории областей, городов Астана, Алматы.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об оценщике вносятся в Реестр в течение трех рабочих дней со дня его принятия в члены Палаты.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Записи в Реестр вносятся в соответствии с документами, имеющимися в личных делах членов Палаты.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Палаты ведут два реестра оценщиков: отдельно для физических и юридических лиц.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Член Палаты исключается из Реестра на основании решения Палаты.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Палата не позднее дня, следующего за днем принятия решения о прекращении членства оценщика в Палате, размещает протокол решения на интернет-ресурсе, вносит в реестр соответствующую запись и письменно уведомляет оценщика, в отношении которого принято решение об исключении.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ведения Реестра оценщиков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Реестр физических лиц содержит следующие сведения: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регистрационный номер записи;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дату принятия оценщика в члены палаты;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дату включения члена палаты в Реестр;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фамилию, имя, отчество (при наличии) оценщика;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данные лицензии: регистрационный номер, дата выдачи, вид деятельности, номер бланка лицензии, номер приложения к лицензии (при наличии);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данные удостоверения личности, свидетельства налогоплательщика (РНН), ИИН (при наличии), и информацию, предназначенную для установления контакта (фактический адрес местонахождения оценщика, телефон, адрес электронной почты);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информацию о юридическом лице, с которым оценщик заключил трудовой договор;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сведения о фактах нарушения оценщиком законодательства Республики Казахстан, повлекших наложение на оценщика административного взыскания, в том числе дата принятия решения о наложении штрафа и основание для этого решения;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информацию о договорах обязательного страхования ответственности оценщиков и информацию о страховщиках, с которыми заключены такие договоры (в том числе информацию об их наименованиях, о месте их нахождения, лицензиях и информацию, предназначенную для установления контакта);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сведения об исключении из членов Палаты, в том числе дату принятия решения об исключении и основание для этого решения.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Для оценщика, зарегистрированного в качестве индивидуального предпринимателя в соответствии с законодательством Республики Казахстан, вносятся все сведения,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данные свидетельства о регистрации его в качестве индивидуального предпринимателя.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Реестр юридических лиц содержит следующие сведения: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регистрационный номер записи;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организации;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дату принятия оценщика в члены Палаты;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дату включения члена Палаты в Реестр;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фамилию, имя, отчество (при наличии) первого руководителя организации;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информацию, предназначенную для установления контакта (юридический и фактический адрес местонахождения оценщика, телефон, адрес электронной почты);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сведения о государственной регистрации (перерегистрации) юридического лица;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регистрационный номер налогоплательщика (РНН), БИН и банковские реквизиты;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данные лицензии: регистрационный номер, дата выдачи, вид деятельности, номер бланка лицензии, номер приложения к лицензии (при наличии);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список оценщиков - физических лиц, которые имеют право осуществлять деятельность по оценке имущества от имени юридического лица;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сведения о фактах нарушения оценщиком законодательства Республики Казахстан, повлекших наложение на оценщика административного взыскания, в том числе дата принятия решения о наложении штрафа и основание для решения;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сведения об исключении оценщика из членов Палаты оценщиков, в том числе дату принятия решения об исключении и основание для этого решения;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сведения о страховании гражданско-правовой ответственности оценщика (наименование страховой организации, контактные данные).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изменения сведений, указанных в Реестре, оценщик в течение десяти календарных дней информирует об этом Палату с приложением подтверждающих документов.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ранее внесенные в Реестр сведения сохраняются в архиве Палаты.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личных делах членов Палаты содержатся все документы, подтверждающие достоверность сведений, указанных в пунктах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8 </w:t>
      </w:r>
      <w:r>
        <w:rPr>
          <w:rFonts w:ascii="Times New Roman"/>
          <w:b w:val="false"/>
          <w:i w:val="false"/>
          <w:color w:val="000000"/>
          <w:sz w:val="28"/>
        </w:rPr>
        <w:t>настоящих Правил.</w:t>
      </w:r>
    </w:p>
    <w:bookmarkEnd w:id="41"/>
    <w:bookmarkStart w:name="z4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предоставления сведений, содержащихся в Реестре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Информация, содержащаяся в Реестре, предоставляется по запросам заинтересованных лиц. Перечень юридических и физических лиц, содержащихся в Реестре, размещается на интернет-ресурсе Палаты.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Сведения, содержащиеся в Реестре, являются общедоступными.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сведения, имеющиеся в личном деле оценщика, предоставляются государственным органам по их мотивированному запросу.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Содержащиеся в Реестре сведения о члене Палаты предоставляются в виде выписки из Реестра.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Выдача выписок из Реестра отражается в журнале учета выписок и предоставляется в течение трех рабочих дней со дня получения запроса.</w:t>
      </w:r>
    </w:p>
    <w:bookmarkEnd w:id="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