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1dee" w14:textId="98b1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безработной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мая 2010 года № А-5/175. Зарегистрировано Департаментом юстиции Акмолинской области 4 июня 2010 года № 3361. Утратило силу - постановлением акимата Акмолинской области от 4 августа 2011 года № А-7/295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Акмолинской области от 04.08.2011 № А-7/295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Правилами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 в рамках стратегии региональной занятости и переподготовки кадров,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259, решением маслихата Акмолинской области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годы», зарегистрированным в Реестре государственной регистрации нормативных правовых актов №3342,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дополнительные меры по социальной защите безработной молодежи из числа выпускников организаций высшего, технического и профессионального образования (далее – безработный) путем организации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Молодежная практика организуется в учреждениях и организациях, согласно поданных заявлений работодателей в уполномоченный орган, путем предоставления временных рабочих мест сроком до шести месяцев, на основе договора между уполномоченным органом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оплату труда безработного, трудоустроенного на молодежную практику, финансируемую из целевых текущих трансфертов, в размере 20 (двадцать) тысяч тенге в месяц,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безработного, трудоустроенного на молодежную практику, финансируемую из местного бюджета определить в размере минимальной заработной платы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