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ec79b" w14:textId="36ec7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района на 2011-2013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Шалкарского района Актюбинской области от 23 декабря 2010 года № 227. Зарегистрировано Управлением юстиции Шалкарского района Актюбинской области 10 января 2011 года № 3-13-142. Утратило силу решением маслихата Шалкарского района Актюбинской области от 23 декабря 2011 года № 318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Шалкарского района Актюбинской области от 23.12.2011 № 318.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 № 95-IV 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ноября 2010 года № 357-IV «О республиканском бюджете на 2011-2013 годы»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района на 2011-2013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2011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                        4 740 862,2 тыс.тенге,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           1 316 421,0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            40 569,0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основного капитала                  68 000,0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         3 315 872,2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                       4 720 587,5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    10 442,1 тыс.тенге,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                   11 511,1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        1 069,0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дефицит бюджета                  -4 117,4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бюджета   4 117,4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Сальдо по операциям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финансовыми активами              13 950,0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    13 950,0 тыс.тенге.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Шалкарского района Актюбинской области от 21.02.2011 </w:t>
      </w:r>
      <w:r>
        <w:rPr>
          <w:rFonts w:ascii="Times New Roman"/>
          <w:b w:val="false"/>
          <w:i w:val="false"/>
          <w:color w:val="000000"/>
          <w:sz w:val="28"/>
        </w:rPr>
        <w:t>№ 253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31.03.2011 </w:t>
      </w:r>
      <w:r>
        <w:rPr>
          <w:rFonts w:ascii="Times New Roman"/>
          <w:b w:val="false"/>
          <w:i w:val="false"/>
          <w:color w:val="000000"/>
          <w:sz w:val="28"/>
        </w:rPr>
        <w:t>№ 262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28.04.2011 </w:t>
      </w:r>
      <w:r>
        <w:rPr>
          <w:rFonts w:ascii="Times New Roman"/>
          <w:b w:val="false"/>
          <w:i w:val="false"/>
          <w:color w:val="00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29.07.2011 </w:t>
      </w:r>
      <w:r>
        <w:rPr>
          <w:rFonts w:ascii="Times New Roman"/>
          <w:b w:val="false"/>
          <w:i w:val="false"/>
          <w:color w:val="000000"/>
          <w:sz w:val="28"/>
        </w:rPr>
        <w:t>№ 289</w:t>
      </w:r>
      <w:r>
        <w:rPr>
          <w:rFonts w:ascii="Times New Roman"/>
          <w:b w:val="false"/>
          <w:i w:val="false"/>
          <w:color w:val="ff0000"/>
          <w:sz w:val="28"/>
        </w:rPr>
        <w:t xml:space="preserve">; 26.10.2011 </w:t>
      </w:r>
      <w:r>
        <w:rPr>
          <w:rFonts w:ascii="Times New Roman"/>
          <w:b w:val="false"/>
          <w:i w:val="false"/>
          <w:color w:val="000000"/>
          <w:sz w:val="28"/>
        </w:rPr>
        <w:t>№ 302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10.11.2011 </w:t>
      </w:r>
      <w:r>
        <w:rPr>
          <w:rFonts w:ascii="Times New Roman"/>
          <w:b w:val="false"/>
          <w:i w:val="false"/>
          <w:color w:val="000000"/>
          <w:sz w:val="28"/>
        </w:rPr>
        <w:t>№ 307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Принять к руководству и исполнению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13 декабря 2010 года № 333 по Шалкарскому району об утверждении на 2011 год объема распределяемых 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подоходному налогу, удерживаемого у источника выплаты,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100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Утвердить, что в доход бюджета района зачисляются: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подоходный налог: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социальный налог: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земельный налог,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внутренние налоги на товары, работы и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 использование природных и других ресурсов,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сборы за ведение предпринимательской и профессиональной деятельности,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 на игорный бизнес;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продажа земли и нематериальных активов: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продажа земли.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29 ноября 2010 года № 357-IV «О республиканском бюджете на 2011-2013 годы» отрицательное сальдо, образовавшееся по состоянию на 31 декабря 1998 года в результате превышения сумм начисленных работодателями пособий по временной нетрудоспособности, беременности и родам, при рождении ребенка, на погребение, выплачивавшихся из Фонда государственного социального страхования, над начисленной суммой отчислений в указанный фонд, ежемесячно засчитывается в счет уплаты социального налога в пределах 4 процентов от фонда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29 ноября 2010 года № 357-IV «О республиканском бюджете на 2011-2013 годы» принять к руководству и исполнению с 1 января 2011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размер минимальной заработной платы - 15999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- 1512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- 15999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13 декабря 2010 года № 333 утвердить объем субвенции из областного бюджета Шалкарскому району на 2011 год в размере 2772973,0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13 декабря 2010 года № 333 предусмотреть в бюджете района текущие целевые трансферты, выделенные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учебно-вспомогательными материалами кабинетов биологии в государственных учреждениях основного среднего и общего среднего образования - 8192,0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приобретение лингафонных и мультимедийных кабинетов для государственных учреждений начального, основного среднего и общего среднего образования - 11082,0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- 34578,0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 - 8845,0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детей-инвалидов, обучающихся на дому - 4611,0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социальной поддержки специалистов социальной сферы - 4216,3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- 35236,0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«Дорожная карта бизнеса -2020» на организацию молодежной практики - 13178,0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решениями маслихата Шалкарского района Актюбинской области от 31.03.2011 </w:t>
      </w:r>
      <w:r>
        <w:rPr>
          <w:rFonts w:ascii="Times New Roman"/>
          <w:b w:val="false"/>
          <w:i w:val="false"/>
          <w:color w:val="000000"/>
          <w:sz w:val="28"/>
        </w:rPr>
        <w:t>№ 262</w:t>
      </w:r>
      <w:r>
        <w:rPr>
          <w:rFonts w:ascii="Times New Roman"/>
          <w:b w:val="false"/>
          <w:i w:val="false"/>
          <w:color w:val="ff0000"/>
          <w:sz w:val="28"/>
        </w:rPr>
        <w:t xml:space="preserve">; 26.10.2011 </w:t>
      </w:r>
      <w:r>
        <w:rPr>
          <w:rFonts w:ascii="Times New Roman"/>
          <w:b w:val="false"/>
          <w:i w:val="false"/>
          <w:color w:val="000000"/>
          <w:sz w:val="28"/>
        </w:rPr>
        <w:t>№ 302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10.11.2011 </w:t>
      </w:r>
      <w:r>
        <w:rPr>
          <w:rFonts w:ascii="Times New Roman"/>
          <w:b w:val="false"/>
          <w:i w:val="false"/>
          <w:color w:val="000000"/>
          <w:sz w:val="28"/>
        </w:rPr>
        <w:t>№ 307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7-1.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Актюбинского областного маслихата № 365 от 14 марта 2011 года предусмотреть в бюджете района выделенные из республиканского бюджета целевые текущие трансферты: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 учителям школ и воспитателям дошкольных организаций образования - 24081,0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«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2020» - 28879,0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7-1 в соответствии с решением маслихата Шалкарского района Актюбинской области от 31.03.2011 </w:t>
      </w:r>
      <w:r>
        <w:rPr>
          <w:rFonts w:ascii="Times New Roman"/>
          <w:b w:val="false"/>
          <w:i w:val="false"/>
          <w:color w:val="000000"/>
          <w:sz w:val="28"/>
        </w:rPr>
        <w:t>№ 262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01.01.2011); с изменениями, внесенными решениями маслихата Шалкарского района Актюбинской области от 28.04.2011 </w:t>
      </w:r>
      <w:r>
        <w:rPr>
          <w:rFonts w:ascii="Times New Roman"/>
          <w:b w:val="false"/>
          <w:i w:val="false"/>
          <w:color w:val="00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 xml:space="preserve">; 26.10.2011 </w:t>
      </w:r>
      <w:r>
        <w:rPr>
          <w:rFonts w:ascii="Times New Roman"/>
          <w:b w:val="false"/>
          <w:i w:val="false"/>
          <w:color w:val="000000"/>
          <w:sz w:val="28"/>
        </w:rPr>
        <w:t>№ 302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13 декабря 2010 года № 333 «Об областном бюджете на 2011-2013 годы» принять к руководству и исполнению и направить выделенные из республиканского бюджета целевые трансферты на развитие: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государственного коммунального жилья - 31769,0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и обустройство инженерно-коммуникационной инфраструктуры - 131000,0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водохозяйственных сооружений села Бегимбет Шалкарского района - 44468,0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решением маслихата Шалкарского района Актюбинской области от 31.03.2011 </w:t>
      </w:r>
      <w:r>
        <w:rPr>
          <w:rFonts w:ascii="Times New Roman"/>
          <w:b w:val="false"/>
          <w:i w:val="false"/>
          <w:color w:val="000000"/>
          <w:sz w:val="28"/>
        </w:rPr>
        <w:t>№ 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8-1.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Актюбинского областного маслихата от 21 января 2011 года № 361 предусмотреть в бюджете района выделенные из республиканского бюджета целевые трансферты на развитие: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по проекту «Строительство объектов водоснабжения в селе Жылтыр Шалкарского района» в сумме 6500,0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8-1 в соответствии с решением маслихата Шалкарского района Актюбинской области от 21.02.2011 </w:t>
      </w:r>
      <w:r>
        <w:rPr>
          <w:rFonts w:ascii="Times New Roman"/>
          <w:b w:val="false"/>
          <w:i w:val="false"/>
          <w:color w:val="000000"/>
          <w:sz w:val="28"/>
        </w:rPr>
        <w:t>№ 253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8-2.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Актюбинского областного маслихата № 390 от 13 июля 2011 года предусмотреть в бюджете района целевые трансферты на развитие, выделенные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инженерно-коммуникационной инфраструктуры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2020 - 5000,0 тыс.тенге.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8-2 в соответствии с решением маслихата Шалкарского района Актюбинской области от 29.07.2011 </w:t>
      </w:r>
      <w:r>
        <w:rPr>
          <w:rFonts w:ascii="Times New Roman"/>
          <w:b w:val="false"/>
          <w:i w:val="false"/>
          <w:color w:val="000000"/>
          <w:sz w:val="28"/>
        </w:rPr>
        <w:t>№ 289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13 декабря 2010 года № 333 предусмотреть в бюджете района на проведение марафона-эстафеты «Расцвет села – расцвет Казахстана» текущие целевые трансферты, выделенные из областного бюджета в сумме 28938,0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с изменениями, внесенными решением маслихата Шалкарского района Актюбинской области от 28.04.2011 </w:t>
      </w:r>
      <w:r>
        <w:rPr>
          <w:rFonts w:ascii="Times New Roman"/>
          <w:b w:val="false"/>
          <w:i w:val="false"/>
          <w:color w:val="00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9-1.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Актюбинского областного маслихата № 365 от 14 марта 2011 года предусмотреть в бюджете района целевые текущие трансферты, выделенные из областного бюджета, на организацию работ по выдаче разовых талонов в сумме 1450,0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9-1 в соответствии с решением маслихата Шалкарского района Актюбинской области от 31.03.2011 </w:t>
      </w:r>
      <w:r>
        <w:rPr>
          <w:rFonts w:ascii="Times New Roman"/>
          <w:b w:val="false"/>
          <w:i w:val="false"/>
          <w:color w:val="000000"/>
          <w:sz w:val="28"/>
        </w:rPr>
        <w:t>№ 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9-2.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Актюбинского областного маслихата № 386 от 13 апреля 2011 года предусмотреть в бюджете района выделенные из областного бюджета целевые текущие трансферты: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единовременной материальной помощи инвалидам и участникам Великой Отечественной войны - 120,8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9-2 в соответствии с решением маслихата Шалкарского района Актюбинской области от 28.04.2011 </w:t>
      </w:r>
      <w:r>
        <w:rPr>
          <w:rFonts w:ascii="Times New Roman"/>
          <w:b w:val="false"/>
          <w:i w:val="false"/>
          <w:color w:val="00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с изменениями, внесенными решением маслихата Шалкарского района Актюбинской области от 29.07.2011 </w:t>
      </w:r>
      <w:r>
        <w:rPr>
          <w:rFonts w:ascii="Times New Roman"/>
          <w:b w:val="false"/>
          <w:i w:val="false"/>
          <w:color w:val="000000"/>
          <w:sz w:val="28"/>
        </w:rPr>
        <w:t>№ 289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9-3.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Актюбинского областного маслихата № 390 от 13 июля 2011 года предусмотреть в бюджете района целевые текущие трансферты, выделенные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заработной платы учреждениям начального, основного среднего и среднего образования - 10000,0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программу занятости - 36115,0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9-3 в соответствии с решением маслихата Шалкарского района Актюбинской области от 29.07.2011 </w:t>
      </w:r>
      <w:r>
        <w:rPr>
          <w:rFonts w:ascii="Times New Roman"/>
          <w:b w:val="false"/>
          <w:i w:val="false"/>
          <w:color w:val="000000"/>
          <w:sz w:val="28"/>
        </w:rPr>
        <w:t>№ 289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13 декабря 2010 года № 333 «Об областном бюджете на 2011-2013 годы» предусмотреть в бюджете района целевые трансферты на развитие, выделенные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изготовление проектно-сметной документации с проведением государственной экспертизы по реконструкции канализационных сетей г.Шалкар в сумме 5785,0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государственного коммунального жилья - 3530,0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и обустройство инженерно-коммуникационной инфраструктуры - 5582,0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водохозяйственных сооружений села Бегимбет Шалкарского района - 4085,4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водохозяйственных сооружений села Бегимбет Шалкарского района (на подводку к жилым домам) - 36407,7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решением маслихата Шалкарского района Актюбинской области от 26.10.2011 </w:t>
      </w:r>
      <w:r>
        <w:rPr>
          <w:rFonts w:ascii="Times New Roman"/>
          <w:b w:val="false"/>
          <w:i w:val="false"/>
          <w:color w:val="000000"/>
          <w:sz w:val="28"/>
        </w:rPr>
        <w:t>№ 302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10-1. В соответсвии с решением Актюбинского областного маслихата № 413 от 12 октября 2011 года предусмотреть в бюджете района целевые трансферты на развитие, выделенные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для реконструкции центральной котельной г. Шалкар - 2400,0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для ремонта тепловых сетей г. Шалкар - 2850,0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10-1 в соответствии с решением маслихата Шалкарского района Актюбинской области от 26.10.2011 </w:t>
      </w:r>
      <w:r>
        <w:rPr>
          <w:rFonts w:ascii="Times New Roman"/>
          <w:b w:val="false"/>
          <w:i w:val="false"/>
          <w:color w:val="000000"/>
          <w:sz w:val="28"/>
        </w:rPr>
        <w:t>№ 302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Утвердить резерв местного исполнительного органа на 2011 год в сумме 1370,0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процессе исполнения бюджета района на 2011 год утвердить перечень бюджетных программ, не подлежащих секвестру,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Определить объемы финансирования бюджетных программ на 2011 год аппаратов акима г. Шалкар и сельских округов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 1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 С. Айтенов                         С. Тулемисов</w:t>
      </w:r>
    </w:p>
    <w:bookmarkStart w:name="z2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 к решению № 227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очередной двадцать четвертой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Шалкарского района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Шалкарского района Актюбинской области от 10.11.2011 </w:t>
      </w:r>
      <w:r>
        <w:rPr>
          <w:rFonts w:ascii="Times New Roman"/>
          <w:b w:val="false"/>
          <w:i w:val="false"/>
          <w:color w:val="ff0000"/>
          <w:sz w:val="28"/>
        </w:rPr>
        <w:t>№ 307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"/>
        <w:gridCol w:w="459"/>
        <w:gridCol w:w="672"/>
        <w:gridCol w:w="7916"/>
        <w:gridCol w:w="27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4740862,2</w:t>
            </w:r>
          </w:p>
        </w:tc>
      </w:tr>
      <w:tr>
        <w:trPr>
          <w:trHeight w:val="28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1316421,0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286990,0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286990,0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264685,0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264685,0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736346,0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699921,0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6882,0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27363,0</w:t>
            </w:r>
          </w:p>
        </w:tc>
      </w:tr>
      <w:tr>
        <w:trPr>
          <w:trHeight w:val="3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2180,0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25061,0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1632,0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18800,0</w:t>
            </w:r>
          </w:p>
        </w:tc>
      </w:tr>
      <w:tr>
        <w:trPr>
          <w:trHeight w:val="5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4025,0</w:t>
            </w:r>
          </w:p>
        </w:tc>
      </w:tr>
      <w:tr>
        <w:trPr>
          <w:trHeight w:val="34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604,0</w:t>
            </w:r>
          </w:p>
        </w:tc>
      </w:tr>
      <w:tr>
        <w:trPr>
          <w:trHeight w:val="82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3339,0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3339,0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40569,0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57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112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13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34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36455,0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36455,0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68000,0</w:t>
            </w:r>
          </w:p>
        </w:tc>
      </w:tr>
      <w:tr>
        <w:trPr>
          <w:trHeight w:val="28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68000,0</w:t>
            </w:r>
          </w:p>
        </w:tc>
      </w:tr>
      <w:tr>
        <w:trPr>
          <w:trHeight w:val="28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68000,0</w:t>
            </w:r>
          </w:p>
        </w:tc>
      </w:tr>
      <w:tr>
        <w:trPr>
          <w:trHeight w:val="3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3315872,2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3315872,2</w:t>
            </w:r>
          </w:p>
        </w:tc>
      </w:tr>
      <w:tr>
        <w:trPr>
          <w:trHeight w:val="3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3315872,2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"/>
        <w:gridCol w:w="465"/>
        <w:gridCol w:w="701"/>
        <w:gridCol w:w="701"/>
        <w:gridCol w:w="7145"/>
        <w:gridCol w:w="276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255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4720587,5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254602,0</w:t>
            </w:r>
          </w:p>
        </w:tc>
      </w:tr>
      <w:tr>
        <w:trPr>
          <w:trHeight w:val="5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220009,0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17585,0</w:t>
            </w:r>
          </w:p>
        </w:tc>
      </w:tr>
      <w:tr>
        <w:trPr>
          <w:trHeight w:val="51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17435,0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52443,0</w:t>
            </w:r>
          </w:p>
        </w:tc>
      </w:tr>
      <w:tr>
        <w:trPr>
          <w:trHeight w:val="51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51898,0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545,0</w:t>
            </w:r>
          </w:p>
        </w:tc>
      </w:tr>
      <w:tr>
        <w:trPr>
          <w:trHeight w:val="57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города, города районного значения, поселка, аула (села), аульного (сельского)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149981,0</w:t>
            </w:r>
          </w:p>
        </w:tc>
      </w:tr>
      <w:tr>
        <w:trPr>
          <w:trHeight w:val="54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аппарата акима района в городе, города районного значения, поселка, аула (села) аульного (сельского) округа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149981,0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16071,0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16071,0</w:t>
            </w:r>
          </w:p>
        </w:tc>
      </w:tr>
      <w:tr>
        <w:trPr>
          <w:trHeight w:val="7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14460,0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оценки имущества в целях налогообложения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</w:p>
        </w:tc>
      </w:tr>
      <w:tr>
        <w:trPr>
          <w:trHeight w:val="5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1450,0</w:t>
            </w:r>
          </w:p>
        </w:tc>
      </w:tr>
      <w:tr>
        <w:trPr>
          <w:trHeight w:val="5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18522,0</w:t>
            </w:r>
          </w:p>
        </w:tc>
      </w:tr>
      <w:tr>
        <w:trPr>
          <w:trHeight w:val="58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18522,0</w:t>
            </w:r>
          </w:p>
        </w:tc>
      </w:tr>
      <w:tr>
        <w:trPr>
          <w:trHeight w:val="109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18522,0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12831,1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2614,1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2614,1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2614,1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10217,0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10217,0</w:t>
            </w:r>
          </w:p>
        </w:tc>
      </w:tr>
      <w:tr>
        <w:trPr>
          <w:trHeight w:val="51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Предупреждения и ликвидация чрезвычайных ситуаций масштаба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1889,0</w:t>
            </w:r>
          </w:p>
        </w:tc>
      </w:tr>
      <w:tr>
        <w:trPr>
          <w:trHeight w:val="79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8328,0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3224272,9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493584,0</w:t>
            </w:r>
          </w:p>
        </w:tc>
      </w:tr>
      <w:tr>
        <w:trPr>
          <w:trHeight w:val="5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493584,0</w:t>
            </w:r>
          </w:p>
        </w:tc>
      </w:tr>
      <w:tr>
        <w:trPr>
          <w:trHeight w:val="51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469503,0</w:t>
            </w:r>
          </w:p>
        </w:tc>
      </w:tr>
      <w:tr>
        <w:trPr>
          <w:trHeight w:val="5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24081,0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2707372,9</w:t>
            </w:r>
          </w:p>
        </w:tc>
      </w:tr>
      <w:tr>
        <w:trPr>
          <w:trHeight w:val="52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2707372,9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2549956,9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157416,0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23316,0</w:t>
            </w:r>
          </w:p>
        </w:tc>
      </w:tr>
      <w:tr>
        <w:trPr>
          <w:trHeight w:val="54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23316,0</w:t>
            </w:r>
          </w:p>
        </w:tc>
      </w:tr>
      <w:tr>
        <w:trPr>
          <w:trHeight w:val="76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8884,0</w:t>
            </w:r>
          </w:p>
        </w:tc>
      </w:tr>
      <w:tr>
        <w:trPr>
          <w:trHeight w:val="51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976,0</w:t>
            </w:r>
          </w:p>
        </w:tc>
      </w:tr>
      <w:tr>
        <w:trPr>
          <w:trHeight w:val="76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8845,0</w:t>
            </w:r>
          </w:p>
        </w:tc>
      </w:tr>
      <w:tr>
        <w:trPr>
          <w:trHeight w:val="51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4611,0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города, города районного значения, поселка, аула (села), аульного (сельского)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279886,8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257211,8</w:t>
            </w:r>
          </w:p>
        </w:tc>
      </w:tr>
      <w:tr>
        <w:trPr>
          <w:trHeight w:val="49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257211,8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111283,0</w:t>
            </w:r>
          </w:p>
        </w:tc>
      </w:tr>
      <w:tr>
        <w:trPr>
          <w:trHeight w:val="102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9019,0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Государственая адресная 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2013,0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9905,0</w:t>
            </w:r>
          </w:p>
        </w:tc>
      </w:tr>
      <w:tr>
        <w:trPr>
          <w:trHeight w:val="51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53104,8</w:t>
            </w:r>
          </w:p>
        </w:tc>
      </w:tr>
      <w:tr>
        <w:trPr>
          <w:trHeight w:val="51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273,0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26835,0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31500,0</w:t>
            </w:r>
          </w:p>
        </w:tc>
      </w:tr>
      <w:tr>
        <w:trPr>
          <w:trHeight w:val="102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4060,0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9219,0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22675,0</w:t>
            </w:r>
          </w:p>
        </w:tc>
      </w:tr>
      <w:tr>
        <w:trPr>
          <w:trHeight w:val="52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22675,0</w:t>
            </w:r>
          </w:p>
        </w:tc>
      </w:tr>
      <w:tr>
        <w:trPr>
          <w:trHeight w:val="76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21917,0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и доставке пособий и других социальных выплат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758,0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500912,5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380231,0</w:t>
            </w:r>
          </w:p>
        </w:tc>
      </w:tr>
      <w:tr>
        <w:trPr>
          <w:trHeight w:val="52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города, города районного значения, поселка, аула (села), аульного (сельского)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4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4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2067,0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1804,0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</w:p>
        </w:tc>
      </w:tr>
      <w:tr>
        <w:trPr>
          <w:trHeight w:val="54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377864,0</w:t>
            </w:r>
          </w:p>
        </w:tc>
      </w:tr>
      <w:tr>
        <w:trPr>
          <w:trHeight w:val="51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жилья государственного коммунального жилищного фонда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236282,0</w:t>
            </w:r>
          </w:p>
        </w:tc>
      </w:tr>
      <w:tr>
        <w:trPr>
          <w:trHeight w:val="51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136582,0</w:t>
            </w:r>
          </w:p>
        </w:tc>
      </w:tr>
      <w:tr>
        <w:trPr>
          <w:trHeight w:val="51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47888,5</w:t>
            </w:r>
          </w:p>
        </w:tc>
      </w:tr>
      <w:tr>
        <w:trPr>
          <w:trHeight w:val="52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46469,5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25233,5</w:t>
            </w:r>
          </w:p>
        </w:tc>
      </w:tr>
      <w:tr>
        <w:trPr>
          <w:trHeight w:val="5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57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201,0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11035,0</w:t>
            </w:r>
          </w:p>
        </w:tc>
      </w:tr>
      <w:tr>
        <w:trPr>
          <w:trHeight w:val="5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1419,0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1419,0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72793,0</w:t>
            </w:r>
          </w:p>
        </w:tc>
      </w:tr>
      <w:tr>
        <w:trPr>
          <w:trHeight w:val="52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города, города районного значения, поселка, аула (села), аульного (сельского)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15804,0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1795,0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5324,0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8685,0</w:t>
            </w:r>
          </w:p>
        </w:tc>
      </w:tr>
      <w:tr>
        <w:trPr>
          <w:trHeight w:val="52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56989,0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14747,0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насе6ленных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38242,0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145839,0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70757,0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70757,0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70757,0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2028,0</w:t>
            </w:r>
          </w:p>
        </w:tc>
      </w:tr>
      <w:tr>
        <w:trPr>
          <w:trHeight w:val="54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2028,0</w:t>
            </w:r>
          </w:p>
        </w:tc>
      </w:tr>
      <w:tr>
        <w:trPr>
          <w:trHeight w:val="51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1160,0</w:t>
            </w:r>
          </w:p>
        </w:tc>
      </w:tr>
      <w:tr>
        <w:trPr>
          <w:trHeight w:val="76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сленов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868,0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56755,0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51585,0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51120,0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465,0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5170,0</w:t>
            </w:r>
          </w:p>
        </w:tc>
      </w:tr>
      <w:tr>
        <w:trPr>
          <w:trHeight w:val="51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3670,0</w:t>
            </w:r>
          </w:p>
        </w:tc>
      </w:tr>
      <w:tr>
        <w:trPr>
          <w:trHeight w:val="51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51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16299,0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8174,0</w:t>
            </w:r>
          </w:p>
        </w:tc>
      </w:tr>
      <w:tr>
        <w:trPr>
          <w:trHeight w:val="51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8174,0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8125,0</w:t>
            </w:r>
          </w:p>
        </w:tc>
      </w:tr>
      <w:tr>
        <w:trPr>
          <w:trHeight w:val="76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7162,0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963,0</w:t>
            </w:r>
          </w:p>
        </w:tc>
      </w:tr>
      <w:tr>
        <w:trPr>
          <w:trHeight w:val="52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156415,5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19855,4</w:t>
            </w:r>
          </w:p>
        </w:tc>
      </w:tr>
      <w:tr>
        <w:trPr>
          <w:trHeight w:val="51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15363,5</w:t>
            </w:r>
          </w:p>
        </w:tc>
      </w:tr>
      <w:tr>
        <w:trPr>
          <w:trHeight w:val="51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13077,0</w:t>
            </w:r>
          </w:p>
        </w:tc>
      </w:tr>
      <w:tr>
        <w:trPr>
          <w:trHeight w:val="51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фукционирования скотомогильников (биотермических ям)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486,5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1350,0</w:t>
            </w:r>
          </w:p>
        </w:tc>
      </w:tr>
      <w:tr>
        <w:trPr>
          <w:trHeight w:val="54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4491,9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4491,9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91461,1</w:t>
            </w:r>
          </w:p>
        </w:tc>
      </w:tr>
      <w:tr>
        <w:trPr>
          <w:trHeight w:val="52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91461,1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91461,1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9863,0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9863,0</w:t>
            </w:r>
          </w:p>
        </w:tc>
      </w:tr>
      <w:tr>
        <w:trPr>
          <w:trHeight w:val="76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8913,0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Земельное-хозяйственное 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6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7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35236,0</w:t>
            </w:r>
          </w:p>
        </w:tc>
      </w:tr>
      <w:tr>
        <w:trPr>
          <w:trHeight w:val="54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ветеринарии района (города областного значения)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35236,0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35236,0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12051,0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12051,0</w:t>
            </w:r>
          </w:p>
        </w:tc>
      </w:tr>
      <w:tr>
        <w:trPr>
          <w:trHeight w:val="5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12051,0</w:t>
            </w:r>
          </w:p>
        </w:tc>
      </w:tr>
      <w:tr>
        <w:trPr>
          <w:trHeight w:val="132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ьзначения)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12051,0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69699,1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69699,1</w:t>
            </w:r>
          </w:p>
        </w:tc>
      </w:tr>
      <w:tr>
        <w:trPr>
          <w:trHeight w:val="52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города, города районного значения, поселка, аула (села), аульного (сельского)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52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68849,1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68849,1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62506,0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2222,0</w:t>
            </w:r>
          </w:p>
        </w:tc>
      </w:tr>
      <w:tr>
        <w:trPr>
          <w:trHeight w:val="52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2222,0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2222,0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60284,0</w:t>
            </w:r>
          </w:p>
        </w:tc>
      </w:tr>
      <w:tr>
        <w:trPr>
          <w:trHeight w:val="49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13178,0</w:t>
            </w:r>
          </w:p>
        </w:tc>
      </w:tr>
      <w:tr>
        <w:trPr>
          <w:trHeight w:val="51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бизнеса-2020"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13178,0</w:t>
            </w:r>
          </w:p>
        </w:tc>
      </w:tr>
      <w:tr>
        <w:trPr>
          <w:trHeight w:val="52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8785,0</w:t>
            </w:r>
          </w:p>
        </w:tc>
      </w:tr>
      <w:tr>
        <w:trPr>
          <w:trHeight w:val="76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8785,0</w:t>
            </w:r>
          </w:p>
        </w:tc>
      </w:tr>
      <w:tr>
        <w:trPr>
          <w:trHeight w:val="5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38321,0</w:t>
            </w:r>
          </w:p>
        </w:tc>
      </w:tr>
      <w:tr>
        <w:trPr>
          <w:trHeight w:val="51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обеспечения деятельности отдела образования, физической культуры и спорта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38321,0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1571,6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1571,6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1571,6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1571,6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10442,1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11511,1</w:t>
            </w:r>
          </w:p>
        </w:tc>
      </w:tr>
      <w:tr>
        <w:trPr>
          <w:trHeight w:val="52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11511,1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11511,1</w:t>
            </w:r>
          </w:p>
        </w:tc>
      </w:tr>
      <w:tr>
        <w:trPr>
          <w:trHeight w:val="54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11511,1</w:t>
            </w:r>
          </w:p>
        </w:tc>
      </w:tr>
      <w:tr>
        <w:trPr>
          <w:trHeight w:val="51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11511,1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"/>
        <w:gridCol w:w="459"/>
        <w:gridCol w:w="1543"/>
        <w:gridCol w:w="7045"/>
        <w:gridCol w:w="27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1069,0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1069,0</w:t>
            </w:r>
          </w:p>
        </w:tc>
      </w:tr>
      <w:tr>
        <w:trPr>
          <w:trHeight w:val="51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"/>
        <w:gridCol w:w="465"/>
        <w:gridCol w:w="701"/>
        <w:gridCol w:w="744"/>
        <w:gridCol w:w="7102"/>
        <w:gridCol w:w="276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13950,0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13950,0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13950,0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13950,0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13950,0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3"/>
        <w:gridCol w:w="2637"/>
      </w:tblGrid>
      <w:tr>
        <w:trPr>
          <w:trHeight w:val="255" w:hRule="atLeast"/>
        </w:trPr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-4117,4</w:t>
            </w:r>
          </w:p>
        </w:tc>
      </w:tr>
      <w:tr>
        <w:trPr>
          <w:trHeight w:val="555" w:hRule="atLeast"/>
        </w:trPr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"/>
        <w:gridCol w:w="459"/>
        <w:gridCol w:w="1564"/>
        <w:gridCol w:w="7024"/>
        <w:gridCol w:w="27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4763,0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4763,0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443"/>
        <w:gridCol w:w="722"/>
        <w:gridCol w:w="744"/>
        <w:gridCol w:w="7081"/>
        <w:gridCol w:w="2764"/>
      </w:tblGrid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2516,4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2516,4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2516,4</w:t>
            </w:r>
          </w:p>
        </w:tc>
      </w:tr>
      <w:tr>
        <w:trPr>
          <w:trHeight w:val="5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1069,0</w:t>
            </w:r>
          </w:p>
        </w:tc>
      </w:tr>
      <w:tr>
        <w:trPr>
          <w:trHeight w:val="5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479"/>
        <w:gridCol w:w="1601"/>
        <w:gridCol w:w="6936"/>
        <w:gridCol w:w="27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1870,8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1870,8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1870,8</w:t>
            </w:r>
          </w:p>
        </w:tc>
      </w:tr>
    </w:tbl>
    <w:bookmarkStart w:name="z2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 к решению № 227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очередной двадцать четвертой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Шалкарского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53"/>
        <w:gridCol w:w="813"/>
        <w:gridCol w:w="7413"/>
        <w:gridCol w:w="2733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1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4462235,0
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1507655,0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311731,0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311731,0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277445,0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277445,0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883434,0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841748,0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30055,0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30239,0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820,0</w:t>
            </w:r>
          </w:p>
        </w:tc>
      </w:tr>
      <w:tr>
        <w:trPr>
          <w:trHeight w:val="11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35295,0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4150,0</w:t>
            </w:r>
          </w:p>
        </w:tc>
      </w:tr>
      <w:tr>
        <w:trPr>
          <w:trHeight w:val="10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8841,0</w:t>
            </w:r>
          </w:p>
        </w:tc>
      </w:tr>
      <w:tr>
        <w:trPr>
          <w:trHeight w:val="12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8841,0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22304,0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22304,0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официальных трансфертов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2907035,0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гос.управ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2907035,0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2907035,0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188"/>
        <w:gridCol w:w="793"/>
        <w:gridCol w:w="813"/>
        <w:gridCol w:w="6633"/>
        <w:gridCol w:w="27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РАСХОДЫ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4462235,0
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275119,0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240548,0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25043,0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25043,0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57172,0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57172,0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города, города районного значения, поселка, аула (села), аульного (сельского) округа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158333,0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аппарата акима района в городе, города районного значения, поселка, аула (села) аульного (сельского) округа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158333,0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14950,0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14950,0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14732,0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оценки имущества в целях налогообложения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19621,0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19621,0</w:t>
            </w:r>
          </w:p>
        </w:tc>
      </w:tr>
      <w:tr>
        <w:trPr>
          <w:trHeight w:val="9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19621,0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Предупреждения и ликвидация чрезвычайных ситуаций масштаба района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2171,0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3490943,0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492271,0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492271,0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492271,0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2973226,0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2973226,0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2810157,0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163069,0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25446,0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25446,0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7469,0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186,0</w:t>
            </w:r>
          </w:p>
        </w:tc>
      </w:tr>
      <w:tr>
        <w:trPr>
          <w:trHeight w:val="7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13203,0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города, города районного значения, поселка, аула (села), аульного (сельского) округа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241206,0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216082,0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216082,0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37941,0</w:t>
            </w:r>
          </w:p>
        </w:tc>
      </w:tr>
      <w:tr>
        <w:trPr>
          <w:trHeight w:val="9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8689,0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Государственая адресная социальная помощь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16550,0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66555,0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33750,0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44103,0</w:t>
            </w:r>
          </w:p>
        </w:tc>
      </w:tr>
      <w:tr>
        <w:trPr>
          <w:trHeight w:val="10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25124,0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25124,0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24259,0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и доставке пособий и других социальных выплат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108836,0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66769,0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66769,0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31769,0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14774,0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14774,0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14559,0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27293,0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города, города районного значения, поселка, аула (села), аульного (сельского) округа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19538,0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10296,0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7755,0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7755,0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131208,0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51803,0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51803,0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51803,0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уровне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сленов сборных команд района по различным видам спорта на областных спортивных соревнованиях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60582,0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57179,0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56681,0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17188,0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8618,0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8618,0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8570,0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7538,0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67227,0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21140,0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15381,0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13320,0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фукционирования скотомогильников (биотермических ям)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5759,0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11975,0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11975,0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11119,0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Земельное-хозяйственное устройство населенных 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34112,0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34112,0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34112,0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11468,0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11468,0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11468,0</w:t>
            </w:r>
          </w:p>
        </w:tc>
      </w:tr>
      <w:tr>
        <w:trPr>
          <w:trHeight w:val="10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11468,0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75413,0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75413,0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города, города районного значения, поселка, аула (села), аульного (сельского) округа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74268,0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74268,0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55089,0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52948,0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8598,0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8598,0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42884,0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обеспечения деятельности отдела образования, физической культуры и спорта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42884,0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17625,0
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18694,0
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18694,0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18694,0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18694,0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93"/>
        <w:gridCol w:w="773"/>
        <w:gridCol w:w="773"/>
        <w:gridCol w:w="6673"/>
        <w:gridCol w:w="275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7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1069,0
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1010"/>
      </w:tblGrid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 (профицит)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-17625,0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17625,0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73"/>
        <w:gridCol w:w="793"/>
        <w:gridCol w:w="773"/>
        <w:gridCol w:w="6673"/>
        <w:gridCol w:w="27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45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18694,0
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18694,0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18694,0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1069,0
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1069,0</w:t>
            </w:r>
          </w:p>
        </w:tc>
      </w:tr>
    </w:tbl>
    <w:bookmarkStart w:name="z2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3 к решению № 227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очередной двадцать четвертой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Шалкарского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13"/>
        <w:gridCol w:w="813"/>
        <w:gridCol w:w="7393"/>
        <w:gridCol w:w="271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4665938,0
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1620075,0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331490,0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331490,0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297605,0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297605,0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953972,0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909132,0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32541,0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31915,0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25007,0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783,0</w:t>
            </w:r>
          </w:p>
        </w:tc>
      </w:tr>
      <w:tr>
        <w:trPr>
          <w:trHeight w:val="11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4230,0</w:t>
            </w:r>
          </w:p>
        </w:tc>
      </w:tr>
      <w:tr>
        <w:trPr>
          <w:trHeight w:val="10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9504,0</w:t>
            </w:r>
          </w:p>
        </w:tc>
      </w:tr>
      <w:tr>
        <w:trPr>
          <w:trHeight w:val="12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9504,0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23976,0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23976,0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официальных трансфертов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2995053,0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гос.управ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2995053,0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2995053,0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188"/>
        <w:gridCol w:w="813"/>
        <w:gridCol w:w="793"/>
        <w:gridCol w:w="6593"/>
        <w:gridCol w:w="27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24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РАСХОДЫ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4665938,0
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277918,0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242950,0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25201,0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25201,0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57908,0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57908,0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города, города районного значения, поселка, аула (села), аульного (сельского)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159841,0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аппарата акима района в городе, города районного значения, поселка, аула (села) аульного (сельского)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159841,0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15156,0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15156,0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14923,0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оценки имущества в целях налогообложения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19812,0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19812,0</w:t>
            </w:r>
          </w:p>
        </w:tc>
      </w:tr>
      <w:tr>
        <w:trPr>
          <w:trHeight w:val="9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19812,0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Предупреждения и ликвидация чрезвычайных ситуаций масштаба района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3557547,0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494714,0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494714,0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494714,0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2984567,0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2984567,0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2821096,0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163471,0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78266,0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78266,0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7992,0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199,0</w:t>
            </w:r>
          </w:p>
        </w:tc>
      </w:tr>
      <w:tr>
        <w:trPr>
          <w:trHeight w:val="7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14748,0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системы электронного обучения в организациях среднего и технического профессионального образования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46365,0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доступа организаций образования к сети Интернета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286,0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города, города районного значения, поселка, аула (села), аульного (сельского)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249043,0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223731,0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223731,0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39033,0</w:t>
            </w:r>
          </w:p>
        </w:tc>
      </w:tr>
      <w:tr>
        <w:trPr>
          <w:trHeight w:val="9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9339,0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Государственая адресная социальная помощь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17709,0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71214,0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33781,0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44382,0</w:t>
            </w:r>
          </w:p>
        </w:tc>
      </w:tr>
      <w:tr>
        <w:trPr>
          <w:trHeight w:val="10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25312,0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25312,0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24387,0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и доставке пособий и других социальных выплат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181203,0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101769,0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101769,0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31769,0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50230,0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29204,0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города, города районного значения, поселка, аула (села), аульного (сельского)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20906,0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11017,0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8298,0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8298,0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151559,0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52278,0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52278,0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52278,0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20251,0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уровне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сленов сборных команд района по различным видам спорта на областных спортивных соревнованиях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61633,0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57991,0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57458,0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17397,0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8684,0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8684,0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8713,0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71245,0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22574,0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15693,0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13488,0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фукционирования скотомогильников (биотермических ям)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6881,0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6881,0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12171,0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12171,0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11255,0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Земельное-хозяйственное устройство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916,0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36500,0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36500,0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36500,0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11580,0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11580,0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11580,0</w:t>
            </w:r>
          </w:p>
        </w:tc>
      </w:tr>
      <w:tr>
        <w:trPr>
          <w:trHeight w:val="10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11580,0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104068,0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104068,0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города, города районного значения, поселка, аула (села), аульного (сельского)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1225,0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102843,0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102843,0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55638,0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53347,0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1569,0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8680,0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43098,0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обеспечения деятельности отдела образования, физической культуры и спорта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43098,0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17625,0
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18694,0
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18694,0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18694,0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18694,0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93"/>
        <w:gridCol w:w="813"/>
        <w:gridCol w:w="753"/>
        <w:gridCol w:w="6633"/>
        <w:gridCol w:w="271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4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1069,0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1010"/>
      </w:tblGrid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 (профицит)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-17625,0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17625,0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733"/>
        <w:gridCol w:w="753"/>
        <w:gridCol w:w="773"/>
        <w:gridCol w:w="6653"/>
        <w:gridCol w:w="273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18694,0
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18694,0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18694,0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1069,0
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1069,0</w:t>
            </w:r>
          </w:p>
        </w:tc>
      </w:tr>
    </w:tbl>
    <w:bookmarkStart w:name="z2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4 к решению № 227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очередной двадцать четвертой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
не подлежащих секвестру в процессе исполнения</w:t>
      </w:r>
      <w:r>
        <w:br/>
      </w:r>
      <w:r>
        <w:rPr>
          <w:rFonts w:ascii="Times New Roman"/>
          <w:b/>
          <w:i w:val="false"/>
          <w:color w:val="000000"/>
        </w:rPr>
        <w:t>
бюджета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53"/>
        <w:gridCol w:w="713"/>
        <w:gridCol w:w="693"/>
        <w:gridCol w:w="9033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4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1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организаций дошкольного воспитания и обучения </w:t>
            </w:r>
          </w:p>
        </w:tc>
      </w:tr>
    </w:tbl>
    <w:bookmarkStart w:name="z3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5 к решению № 227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очередной двадцать четвертой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финансирования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по аппаратам акимов городских и сельских округов</w:t>
      </w:r>
      <w:r>
        <w:br/>
      </w:r>
      <w:r>
        <w:rPr>
          <w:rFonts w:ascii="Times New Roman"/>
          <w:b/>
          <w:i w:val="false"/>
          <w:color w:val="000000"/>
        </w:rPr>
        <w:t>
Шалкарского района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маслихата Шалкарского района Актюбинской области от 26.10.2011 </w:t>
      </w:r>
      <w:r>
        <w:rPr>
          <w:rFonts w:ascii="Times New Roman"/>
          <w:b w:val="false"/>
          <w:i w:val="false"/>
          <w:color w:val="ff0000"/>
          <w:sz w:val="28"/>
        </w:rPr>
        <w:t>№ 302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4"/>
        <w:gridCol w:w="2629"/>
        <w:gridCol w:w="2208"/>
        <w:gridCol w:w="1942"/>
        <w:gridCol w:w="2187"/>
      </w:tblGrid>
      <w:tr>
        <w:trPr>
          <w:trHeight w:val="255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аппарата акима района в городе, города районного значения, поселка, аула (села) аульного (сельского) округа 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55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123 001 000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123 007 000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123 022 000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123 002 000</w:t>
            </w:r>
          </w:p>
        </w:tc>
      </w:tr>
      <w:tr>
        <w:trPr>
          <w:trHeight w:val="255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округа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Айшуак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9668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9447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Биршогыр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9065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Бозой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10131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Есет Котибарулы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9921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Жанаконыс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10093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Кауылжыр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9472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Кишикум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9265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Монке би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9218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Тогыз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Шетыргыз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Шалкар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33199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149981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5"/>
        <w:gridCol w:w="2300"/>
        <w:gridCol w:w="2300"/>
        <w:gridCol w:w="2067"/>
        <w:gridCol w:w="2428"/>
      </w:tblGrid>
      <w:tr>
        <w:trPr>
          <w:trHeight w:val="30" w:hRule="atLeast"/>
        </w:trPr>
        <w:tc>
          <w:tcPr>
            <w:tcW w:w="2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123 008 000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123 009 000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123 011 000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123 013 015</w:t>
            </w:r>
          </w:p>
        </w:tc>
      </w:tr>
      <w:tr>
        <w:trPr>
          <w:trHeight w:val="255" w:hRule="atLeast"/>
        </w:trPr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округа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Айшуак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Биршогыр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Бозой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Есет Котибарулы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Жанаконыс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Кауылжыр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Кишикум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Монке би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Тогыз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Шетыргыз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Шалкар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15" w:hRule="atLeast"/>
        </w:trPr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1795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5324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8685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