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e3e2" w14:textId="a00e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24 декабря 2010 года № 37-12. Зарегистрировано Управлением Юстиции Жамбылского района 21 января 2011 года за № 6-3-126. Утратило силу решением маслихата Жамбылского района Жамбылской области от 14 декабря 2012 года № 13-11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решением маслихата Жамбылского района Жамбылской области от 14.12.2012 года </w:t>
      </w:r>
      <w:r>
        <w:rPr>
          <w:rFonts w:ascii="Times New Roman"/>
          <w:b w:val="false"/>
          <w:i w:val="false"/>
          <w:color w:val="ff0000"/>
          <w:sz w:val="28"/>
        </w:rPr>
        <w:t>№ 13-11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«О жилищных отношениях», 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жилищной помощи малообеспеченным семьям (гражданам) по Жамбылскому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А.Тлегенов                                 А. Мантеев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37-12 от 24 декабря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жилищной помощи малообеспеченным семьям (гражданам) по Жамбылскому району 1.Общие положения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1. Настоящие Правила </w:t>
      </w:r>
      <w:r>
        <w:rPr>
          <w:rFonts w:ascii="Times New Roman"/>
          <w:b w:val="false"/>
          <w:i w:val="false"/>
          <w:color w:val="000000"/>
          <w:sz w:val="28"/>
        </w:rPr>
        <w:t>оказания жилищной помощи малообеспеченным семьям (гражданам) по Жамбылскому району</w:t>
      </w:r>
      <w:r>
        <w:rPr>
          <w:rFonts w:ascii="Times New Roman"/>
          <w:b w:val="false"/>
          <w:i w:val="false"/>
          <w:color w:val="202020"/>
          <w:sz w:val="28"/>
        </w:rPr>
        <w:t xml:space="preserve">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202020"/>
          <w:sz w:val="28"/>
        </w:rPr>
        <w:t xml:space="preserve"> Закона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202020"/>
          <w:sz w:val="28"/>
        </w:rPr>
        <w:t xml:space="preserve">от 16 апреля 1997 года «О жилищных отношениях»,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 Республики Казахстан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предоставления жилищной помощи» (далее - Правила предоставления жилищной помощи, утвержденные Правительством Республики Казахстан)</w:t>
      </w:r>
      <w:r>
        <w:rPr>
          <w:rFonts w:ascii="Times New Roman"/>
          <w:b w:val="false"/>
          <w:i w:val="false"/>
          <w:color w:val="20202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000000"/>
          <w:sz w:val="28"/>
        </w:rPr>
        <w:t>Жилищная помощь предоставляется за счет средств местного бюджета малообеспеченным семьям (гражданам), постоянно проживающим в Жамбылском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оказывается по предъявленным счетам поставщиков услуг за квартал, предшествовавший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202020"/>
          <w:sz w:val="28"/>
        </w:rPr>
        <w:t xml:space="preserve">Назначение жилищной помощи осуществляется уполномоченным органом - государственным учреждением «Отдел занятости и социальных программ акимата </w:t>
      </w:r>
      <w:r>
        <w:rPr>
          <w:rFonts w:ascii="Times New Roman"/>
          <w:b w:val="false"/>
          <w:i w:val="false"/>
          <w:color w:val="000000"/>
          <w:sz w:val="28"/>
        </w:rPr>
        <w:t>Жамбыл</w:t>
      </w:r>
      <w:r>
        <w:rPr>
          <w:rFonts w:ascii="Times New Roman"/>
          <w:b w:val="false"/>
          <w:i w:val="false"/>
          <w:color w:val="202020"/>
          <w:sz w:val="28"/>
        </w:rPr>
        <w:t>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 в пределах норм и предельно-допустимого уровня расходов семьи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семьи устанавливается к совокупному доходу семьи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для начисления жилищной помощи, исчисляется в порядке определенном законодательством об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Жамбылского районного маслихата от 14.12.2011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не назначается малообеспеченным семьям (гражданам), имеющим в частной собственности более одной единицы жилья (дома, квартиры) или сдающим жилые помещения в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не назначается малообеспеченным семьям (гражданам), имеющим трудоспособных лиц, которые не работают, не зарегистрированы в уполномоченных органах по вопросам занятости, кроме инвалидов, учащихся и студентов, слушателей и курсантов дневной формы обучения, включая магистратуру, а также граждан, занятых уходом за инвалидами I и II групп, детьми-инвалидами с детства до шестнадцати лет, лицами старше восьмидесяти лет, детьми в возрасте до трех лет.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2.Размер и порядок оказания жилищной помощи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202020"/>
          <w:sz w:val="28"/>
        </w:rPr>
        <w:t>      6</w:t>
      </w:r>
      <w:r>
        <w:rPr>
          <w:rFonts w:ascii="Times New Roman"/>
          <w:b w:val="false"/>
          <w:i w:val="false"/>
          <w:color w:val="000000"/>
          <w:sz w:val="28"/>
        </w:rPr>
        <w:t>. Для назначения жилищной помощи гражданин (семья) обращается в уполномоченный орган с заявлением и представляет документы, указанные в Правилах предоставления жилищной помощи, утвержденных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необходимые для назначения жилищной помощи, предоставляются в копиях и подлинниках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Размер жилищной помощи не может превышать сумму фактических расходов на оплату содержание жилого дома (жилого помещения),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Жамбылского районного маслихата от 14.12.2011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исключен, решением Жамбылского районного маслихата от 14.12.2011 </w:t>
      </w:r>
      <w:r>
        <w:rPr>
          <w:rFonts w:ascii="Times New Roman"/>
          <w:b w:val="false"/>
          <w:i w:val="false"/>
          <w:color w:val="000000"/>
          <w:sz w:val="28"/>
        </w:rPr>
        <w:t>№ 47-6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Получатели жилищной помощи в течение десяти дней информируют </w:t>
      </w:r>
      <w:r>
        <w:rPr>
          <w:rFonts w:ascii="Times New Roman"/>
          <w:b w:val="false"/>
          <w:i w:val="false"/>
          <w:color w:val="20202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>о любых изменениях формы собственности жилья, состава семьи, совокупного дохода и других факторах, влияющих на размер жилищной помощи, а также о случаях неверного начисления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Незаконно полученные суммы жилищной помощи подлежат возврату получателем в добровольном порядке, а в случае отказа -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11. При назначении жилищной помощи учитываются следующие н</w:t>
      </w:r>
      <w:r>
        <w:rPr>
          <w:rFonts w:ascii="Times New Roman"/>
          <w:b w:val="false"/>
          <w:i w:val="false"/>
          <w:color w:val="000000"/>
          <w:sz w:val="28"/>
        </w:rPr>
        <w:t>ормы площади жилья и потребления коммунальных услуг,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площади жилья, обеспечиваемые компенсационными мерами: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одиноких граждан – 30 квадратных метров, но не менее размера однокомнатной квартиры и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для семьи из двух и более человек – 18 квадратных метров на каждого члена семьи, но не более фактически занимаемой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</w:t>
      </w:r>
      <w:r>
        <w:rPr>
          <w:rFonts w:ascii="Times New Roman"/>
          <w:b w:val="false"/>
          <w:i w:val="false"/>
          <w:color w:val="202020"/>
          <w:sz w:val="28"/>
        </w:rPr>
        <w:t>электроэнергии (в месяц):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>      на семью от одного до пяти человек – 50 киловатт на каждого члена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пяти и более человек – 200 </w:t>
      </w:r>
      <w:r>
        <w:rPr>
          <w:rFonts w:ascii="Times New Roman"/>
          <w:b w:val="false"/>
          <w:i w:val="false"/>
          <w:color w:val="202020"/>
          <w:sz w:val="28"/>
        </w:rPr>
        <w:t>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0202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газа </w:t>
      </w:r>
      <w:r>
        <w:rPr>
          <w:rFonts w:ascii="Times New Roman"/>
          <w:b w:val="false"/>
          <w:i w:val="false"/>
          <w:color w:val="202020"/>
          <w:sz w:val="28"/>
        </w:rPr>
        <w:t>(в месяц)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газового отопления – 7,88 кубических метров на 1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газовой плиты – 22 кубических метров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сжиженного газа – 8,2 килограмм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нормы твердого топлива (в отопительный период) – 75,75 килограмм на 1 квадратный метр.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3.Порядок выплаты жилищной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4.Заключительные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Отношения не урегулированные настоящими Правилами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