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ef25" w14:textId="d80e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применения законодательства Республики Казахстан о языках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28 февраля 2011 года № 38. Зарегистрирован в Министерстве юстиции Республики Казахстан 18 марта 2011 года № 6827. Утратил силу совместным приказом Министра культуры и спорта Республики Казахстан от 28 января 2016 года № 20 и Министра национальной экономики Республики Казахстан от 9 февраля 2016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культуры и спорта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09.02.2016 № 65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применения законодательства Республики Казахстан о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языкам Министерства культуры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после государственной регистрации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Телебаева Г.Т.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38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 применения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законодательства Республики Казахстан о языках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применения законодательства Республики Казахстан о языках (далее - критерии)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- центральные и местные исполнительные органы, использующие в ходе своей деятельности в делопроизводстве языки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- не принятие мер по соблюдению законодательства о языках со стороны центральных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степени риска центральные и местные исполнительные органы относятся к группам высокого, среднего либо незначительного риска с периодичностью проведения плановых проверок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- при высокой степени риска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- при средней степени риска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- при незначительной степени риска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 все субъекты контроля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дальнейшем по результатам проверок с учетом набранных баллов по критериям, субъекты контроля прошедшие проверку, делятся на соответствующие группы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незначительной группе степени риска относятся субъекты контроля, набравшие от 1 до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группе степени риска относятся субъекты контроля, набравшие от 6 до 11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высокой группе степени риска относятся субъекты контроля, набравшие свыше 11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Критериями оценки степени риска являются следующие: нарушение требований, предъявляемых к делопроизводству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размещения текстов визуальной информации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языка ответов на обращения граждан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языка ведения документации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принятие актов на государственном языке - 5 баллов.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