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305b" w14:textId="fd23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5 августа 2011 года № 288-п. Зарегистрирован в Министерстве юстиции Республики Казахстан 25 августа 2011 года № 7144.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(зарегистрированный в Реестре государственной регистрации нормативных правовых актов за № 5757, опубликованный в газете "Юридическая газета" от 11.09.2009 г. № 138),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совокупный доход семьи в соответствии с главой 2 настоящих Правил включаются все виды доходов, кроме жилищной и государственной адресной социальной помощи, мотивационных выплат, предоставляемых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утвержденной постановлением Правительства Республики Казахстан от 31 марта № 316, полученных в денежной или натуральной форме за квартал, предшествующий кварталу обращения за государственной адресной социальной помощью (далее – расчетный период).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Мотивационные выплаты – денежные средства (стипендии; субсидии на проезд до места обучения и обратно, проживание в общежитии или возмещение затрат, связанных с наймом (арендой) жилища; часть заработной платы физических лиц, участвующих в активных мерах содействия занятости, субсидируемая за счет бюджетных средств; субсидии на переезд), выплачиваемые физическим лицам, участвующим в активных мерах содействия занятости в рамках Программы занятости 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 согласия заявителя сверяют доходы с данными базы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Департаментам социальной помощи и занятости населения в установленном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 труда и социальной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