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0d9a3" w14:textId="f30d9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социальной помощи отдельным категориям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Узункольского района Костанайской области от 24 февраля 2011 года № 55. Зарегистрировано Управлением юстиции Узункольского района Костанайской области 17 марта 2011 года № 9-19-150. Утратило силу - Постановлением акимата Узункольского района Костанайской области от 20 июня 2011 года № 168</w:t>
      </w:r>
    </w:p>
    <w:p>
      <w:pPr>
        <w:spacing w:after="0"/>
        <w:ind w:left="0"/>
        <w:jc w:val="both"/>
      </w:pPr>
      <w:bookmarkStart w:name="z1" w:id="0"/>
      <w:r>
        <w:rPr>
          <w:rFonts w:ascii="Times New Roman"/>
          <w:b w:val="false"/>
          <w:i w:val="false"/>
          <w:color w:val="ff0000"/>
          <w:sz w:val="28"/>
        </w:rPr>
        <w:t>
      Сноска. Утратило силу - Постановлением акимата Узункольского района Костанайской области от 20.06.2011 № 168.</w:t>
      </w:r>
    </w:p>
    <w:bookmarkEnd w:id="0"/>
    <w:bookmarkStart w:name="z2" w:id="1"/>
    <w:p>
      <w:pPr>
        <w:spacing w:after="0"/>
        <w:ind w:left="0"/>
        <w:jc w:val="both"/>
      </w:pPr>
      <w:r>
        <w:rPr>
          <w:rFonts w:ascii="Times New Roman"/>
          <w:b w:val="false"/>
          <w:i w:val="false"/>
          <w:color w:val="000000"/>
          <w:sz w:val="28"/>
        </w:rPr>
        <w:t>      В соответствии </w:t>
      </w:r>
      <w:r>
        <w:rPr>
          <w:rFonts w:ascii="Times New Roman"/>
          <w:b w:val="false"/>
          <w:i w:val="false"/>
          <w:color w:val="000000"/>
          <w:sz w:val="28"/>
        </w:rPr>
        <w:t>пунктом 1</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от 23 января 2001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льготах и социальной защите участников, инвалидов Великой Отечественной войны и лиц, приравненных к ним" от 28 апреля 1995 года, решением Узункольского районного маслихата от 22 декабря 2010 года </w:t>
      </w:r>
      <w:r>
        <w:rPr>
          <w:rFonts w:ascii="Times New Roman"/>
          <w:b w:val="false"/>
          <w:i w:val="false"/>
          <w:color w:val="000000"/>
          <w:sz w:val="28"/>
        </w:rPr>
        <w:t>№ 325</w:t>
      </w:r>
      <w:r>
        <w:rPr>
          <w:rFonts w:ascii="Times New Roman"/>
          <w:b w:val="false"/>
          <w:i w:val="false"/>
          <w:color w:val="000000"/>
          <w:sz w:val="28"/>
        </w:rPr>
        <w:t xml:space="preserve"> "О районном бюджете на 2011–2013 годы" (зарегистрировано в Реестре государственной регистрации нормативных правовых актов 9-19-143)</w:t>
      </w:r>
      <w:r>
        <w:rPr>
          <w:rFonts w:ascii="Times New Roman"/>
          <w:b w:val="false"/>
          <w:i w:val="false"/>
          <w:color w:val="ff0000"/>
          <w:sz w:val="28"/>
        </w:rPr>
        <w:t>,</w:t>
      </w:r>
      <w:r>
        <w:rPr>
          <w:rFonts w:ascii="Times New Roman"/>
          <w:b w:val="false"/>
          <w:i w:val="false"/>
          <w:color w:val="000000"/>
          <w:sz w:val="28"/>
        </w:rPr>
        <w:t xml:space="preserve"> в целях реализации бюджетной программы "Социальная помощь отдельным категориям нуждающихся граждан по решению местных представительных органов" акимат Узункольского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Определить социальные выплаты из районного бюджета в виде социальной помощи:</w:t>
      </w:r>
      <w:r>
        <w:br/>
      </w:r>
      <w:r>
        <w:rPr>
          <w:rFonts w:ascii="Times New Roman"/>
          <w:b w:val="false"/>
          <w:i w:val="false"/>
          <w:color w:val="000000"/>
          <w:sz w:val="28"/>
        </w:rPr>
        <w:t>
</w:t>
      </w:r>
      <w:r>
        <w:rPr>
          <w:rFonts w:ascii="Times New Roman"/>
          <w:b w:val="false"/>
          <w:i w:val="false"/>
          <w:color w:val="000000"/>
          <w:sz w:val="28"/>
        </w:rPr>
        <w:t>
      1) ежемесячную социальную помощь на бытовые нужды участникам, инвалидам Великой Отечественной войны в размере трех с половиной месячных расчетных показателей, установленного законом о республиканском бюджете на соответствующий год;</w:t>
      </w:r>
      <w:r>
        <w:br/>
      </w:r>
      <w:r>
        <w:rPr>
          <w:rFonts w:ascii="Times New Roman"/>
          <w:b w:val="false"/>
          <w:i w:val="false"/>
          <w:color w:val="000000"/>
          <w:sz w:val="28"/>
        </w:rPr>
        <w:t>
</w:t>
      </w:r>
      <w:r>
        <w:rPr>
          <w:rFonts w:ascii="Times New Roman"/>
          <w:b w:val="false"/>
          <w:i w:val="false"/>
          <w:color w:val="000000"/>
          <w:sz w:val="28"/>
        </w:rPr>
        <w:t>
      2) единовременную социальную помощь на погребение умерших безработных в размере десятикратного месячного расчетного показателя, выплачивается членам семьи умершего, совместно проживающим с ним на день смерти, либо лицам, осуществившим погребение;</w:t>
      </w:r>
      <w:r>
        <w:br/>
      </w:r>
      <w:r>
        <w:rPr>
          <w:rFonts w:ascii="Times New Roman"/>
          <w:b w:val="false"/>
          <w:i w:val="false"/>
          <w:color w:val="000000"/>
          <w:sz w:val="28"/>
        </w:rPr>
        <w:t>
</w:t>
      </w:r>
      <w:r>
        <w:rPr>
          <w:rFonts w:ascii="Times New Roman"/>
          <w:b w:val="false"/>
          <w:i w:val="false"/>
          <w:color w:val="000000"/>
          <w:sz w:val="28"/>
        </w:rPr>
        <w:t>
      3) единовременную социальную помощь на погребение умерших несовершеннолетних детей в размере десятикратного месячного расчетного показателя, выплачивается, если один из родителей или иной законный представитель на день смерти зарегистрирован в качестве безработного в уполномоченном органе по вопросам занятости;</w:t>
      </w:r>
      <w:r>
        <w:br/>
      </w:r>
      <w:r>
        <w:rPr>
          <w:rFonts w:ascii="Times New Roman"/>
          <w:b w:val="false"/>
          <w:i w:val="false"/>
          <w:color w:val="000000"/>
          <w:sz w:val="28"/>
        </w:rPr>
        <w:t>
</w:t>
      </w:r>
      <w:r>
        <w:rPr>
          <w:rFonts w:ascii="Times New Roman"/>
          <w:b w:val="false"/>
          <w:i w:val="false"/>
          <w:color w:val="000000"/>
          <w:sz w:val="28"/>
        </w:rPr>
        <w:t>
      4) единовременную социальную помощь больным заразной формой туберкулеза, выписанным из специализированной противотуберкулезной медицинской организации по окончании принудительного лечения в размере пятикратного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w:t>
      </w:r>
      <w:r>
        <w:rPr>
          <w:rFonts w:ascii="Times New Roman"/>
          <w:b w:val="false"/>
          <w:i w:val="false"/>
          <w:color w:val="000000"/>
          <w:sz w:val="28"/>
        </w:rPr>
        <w:t>
      5) социальная помощь молодежи, относящейся к социально защищаемым слоям населения, из семей с доходами ниже прожиточного минимума, для возмещения расходов, связанных с получением послесреднего или высшего образования, за исключением лиц, являющихся обладателями государственных образовательных грантов и (или) получателями иных выплат из государственного бюджета направленных на оплату обучения в организациях образования. Помощь оказывается в размере стоимости годового обучения;</w:t>
      </w:r>
      <w:r>
        <w:br/>
      </w:r>
      <w:r>
        <w:rPr>
          <w:rFonts w:ascii="Times New Roman"/>
          <w:b w:val="false"/>
          <w:i w:val="false"/>
          <w:color w:val="000000"/>
          <w:sz w:val="28"/>
        </w:rPr>
        <w:t>
</w:t>
      </w:r>
      <w:r>
        <w:rPr>
          <w:rFonts w:ascii="Times New Roman"/>
          <w:b w:val="false"/>
          <w:i w:val="false"/>
          <w:color w:val="000000"/>
          <w:sz w:val="28"/>
        </w:rPr>
        <w:t>
      6) единовременную социальную помощь ко Дню Победы участникам, инвалидам Великой Отечественной войны и лицам, приравненным по льготам и гарантиям к участникам, инвалидам Великой Отечественной войны, в размере трех тысяч тенге.</w:t>
      </w:r>
      <w:r>
        <w:br/>
      </w:r>
      <w:r>
        <w:rPr>
          <w:rFonts w:ascii="Times New Roman"/>
          <w:b w:val="false"/>
          <w:i w:val="false"/>
          <w:color w:val="000000"/>
          <w:sz w:val="28"/>
        </w:rPr>
        <w:t>
</w:t>
      </w:r>
      <w:r>
        <w:rPr>
          <w:rFonts w:ascii="Times New Roman"/>
          <w:b w:val="false"/>
          <w:i w:val="false"/>
          <w:color w:val="000000"/>
          <w:sz w:val="28"/>
        </w:rPr>
        <w:t>
      2. Определить уполномоченным органом по назначению и выплате социальной помощи государственное учреждение "Отдел занятости и социальных программ Узункольского района" (далее - уполномоченный орган).</w:t>
      </w:r>
      <w:r>
        <w:br/>
      </w:r>
      <w:r>
        <w:rPr>
          <w:rFonts w:ascii="Times New Roman"/>
          <w:b w:val="false"/>
          <w:i w:val="false"/>
          <w:color w:val="000000"/>
          <w:sz w:val="28"/>
        </w:rPr>
        <w:t>
</w:t>
      </w:r>
      <w:r>
        <w:rPr>
          <w:rFonts w:ascii="Times New Roman"/>
          <w:b w:val="false"/>
          <w:i w:val="false"/>
          <w:color w:val="000000"/>
          <w:sz w:val="28"/>
        </w:rPr>
        <w:t>
      3. Определить перечень документов, необходимых для назначения социальной помощи отдельным категориям нуждающихся граждан, предусмотренной пунктом 1 настоящего постановления, согласно </w:t>
      </w:r>
      <w:r>
        <w:rPr>
          <w:rFonts w:ascii="Times New Roman"/>
          <w:b w:val="false"/>
          <w:i w:val="false"/>
          <w:color w:val="000000"/>
          <w:sz w:val="28"/>
        </w:rPr>
        <w:t>приложения</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Определить, что ежемесячная социальная помощь на бытовые нужды участникам и инвалидам Великой Отечественной войны прекращается в связи со смертью заявителя или выбытия за пределы территории Узункольского района. Выплата прекращается с месяца следующего за месяцем, в котором наступили указанные события.</w:t>
      </w:r>
      <w:r>
        <w:br/>
      </w:r>
      <w:r>
        <w:rPr>
          <w:rFonts w:ascii="Times New Roman"/>
          <w:b w:val="false"/>
          <w:i w:val="false"/>
          <w:color w:val="000000"/>
          <w:sz w:val="28"/>
        </w:rPr>
        <w:t>
</w:t>
      </w:r>
      <w:r>
        <w:rPr>
          <w:rFonts w:ascii="Times New Roman"/>
          <w:b w:val="false"/>
          <w:i w:val="false"/>
          <w:color w:val="000000"/>
          <w:sz w:val="28"/>
        </w:rPr>
        <w:t>
      4. Определить, что решение уполномоченного органа о назначении или об отказе в назначении социальной помощи принимается с учетом рекомендаций комиссии по оказанию социальной помощи отдельным категориям граждан, для выплат единовременной и ежемесячной социальной помощи отдельным категориям граждан.</w:t>
      </w:r>
      <w:r>
        <w:br/>
      </w:r>
      <w:r>
        <w:rPr>
          <w:rFonts w:ascii="Times New Roman"/>
          <w:b w:val="false"/>
          <w:i w:val="false"/>
          <w:color w:val="000000"/>
          <w:sz w:val="28"/>
        </w:rPr>
        <w:t>
</w:t>
      </w:r>
      <w:r>
        <w:rPr>
          <w:rFonts w:ascii="Times New Roman"/>
          <w:b w:val="false"/>
          <w:i w:val="false"/>
          <w:color w:val="000000"/>
          <w:sz w:val="28"/>
        </w:rPr>
        <w:t>
      5. Основаниями для отказа в назначении социальной помощи являются:</w:t>
      </w:r>
      <w:r>
        <w:br/>
      </w:r>
      <w:r>
        <w:rPr>
          <w:rFonts w:ascii="Times New Roman"/>
          <w:b w:val="false"/>
          <w:i w:val="false"/>
          <w:color w:val="000000"/>
          <w:sz w:val="28"/>
        </w:rPr>
        <w:t>
      1) предоставление заявителем недостоверных сведений;</w:t>
      </w:r>
      <w:r>
        <w:br/>
      </w:r>
      <w:r>
        <w:rPr>
          <w:rFonts w:ascii="Times New Roman"/>
          <w:b w:val="false"/>
          <w:i w:val="false"/>
          <w:color w:val="000000"/>
          <w:sz w:val="28"/>
        </w:rPr>
        <w:t>
      2) несоответствие заявителя категориям граждан, которым оказывается помощь в соответствии с пунктом 1 настоящего постановления.</w:t>
      </w:r>
      <w:r>
        <w:br/>
      </w:r>
      <w:r>
        <w:rPr>
          <w:rFonts w:ascii="Times New Roman"/>
          <w:b w:val="false"/>
          <w:i w:val="false"/>
          <w:color w:val="000000"/>
          <w:sz w:val="28"/>
        </w:rPr>
        <w:t>
</w:t>
      </w:r>
      <w:r>
        <w:rPr>
          <w:rFonts w:ascii="Times New Roman"/>
          <w:b w:val="false"/>
          <w:i w:val="false"/>
          <w:color w:val="000000"/>
          <w:sz w:val="28"/>
        </w:rPr>
        <w:t>
      6. Выплата социальной помощи осуществляется путем перечисления денежных средств на банковский счет получателя социальной помощи через банки второго уровня или организации, имеющие лицензии Национального банка Республики Казахстан на соответствующие виды банковских операций, согласно спискам, представленным уполномоченным органом.</w:t>
      </w:r>
      <w:r>
        <w:br/>
      </w:r>
      <w:r>
        <w:rPr>
          <w:rFonts w:ascii="Times New Roman"/>
          <w:b w:val="false"/>
          <w:i w:val="false"/>
          <w:color w:val="000000"/>
          <w:sz w:val="28"/>
        </w:rPr>
        <w:t>
</w:t>
      </w:r>
      <w:r>
        <w:rPr>
          <w:rFonts w:ascii="Times New Roman"/>
          <w:b w:val="false"/>
          <w:i w:val="false"/>
          <w:color w:val="000000"/>
          <w:sz w:val="28"/>
        </w:rPr>
        <w:t>
      7. Контроль за исполнением постановления возложить на заместителя акима Узункольского района Кузенбаева Э.К.</w:t>
      </w:r>
      <w:r>
        <w:br/>
      </w:r>
      <w:r>
        <w:rPr>
          <w:rFonts w:ascii="Times New Roman"/>
          <w:b w:val="false"/>
          <w:i w:val="false"/>
          <w:color w:val="000000"/>
          <w:sz w:val="28"/>
        </w:rPr>
        <w:t>
</w:t>
      </w:r>
      <w:r>
        <w:rPr>
          <w:rFonts w:ascii="Times New Roman"/>
          <w:b w:val="false"/>
          <w:i w:val="false"/>
          <w:color w:val="000000"/>
          <w:sz w:val="28"/>
        </w:rPr>
        <w:t>
      8. Признать утратившим силу постановление акимата "О реализации решения Узункольского районного маслихата от 22 декабря 2009 года № 230 "О районном бюджете на 2010-2012 годы" от 29 января 2010 года </w:t>
      </w:r>
      <w:r>
        <w:rPr>
          <w:rFonts w:ascii="Times New Roman"/>
          <w:b w:val="false"/>
          <w:i w:val="false"/>
          <w:color w:val="000000"/>
          <w:sz w:val="28"/>
        </w:rPr>
        <w:t>№ 57</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 9-19-121, опубликовано от 25 марта 2010 года в газете "Нұрлы жол").</w:t>
      </w:r>
      <w:r>
        <w:br/>
      </w:r>
      <w:r>
        <w:rPr>
          <w:rFonts w:ascii="Times New Roman"/>
          <w:b w:val="false"/>
          <w:i w:val="false"/>
          <w:color w:val="000000"/>
          <w:sz w:val="28"/>
        </w:rPr>
        <w:t>
</w:t>
      </w:r>
      <w:r>
        <w:rPr>
          <w:rFonts w:ascii="Times New Roman"/>
          <w:b w:val="false"/>
          <w:i w:val="false"/>
          <w:color w:val="000000"/>
          <w:sz w:val="28"/>
        </w:rPr>
        <w:t>
      9.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января 2011 года.</w:t>
      </w:r>
    </w:p>
    <w:bookmarkEnd w:id="1"/>
    <w:p>
      <w:pPr>
        <w:spacing w:after="0"/>
        <w:ind w:left="0"/>
        <w:jc w:val="both"/>
      </w:pPr>
      <w:r>
        <w:rPr>
          <w:rFonts w:ascii="Times New Roman"/>
          <w:b w:val="false"/>
          <w:i/>
          <w:color w:val="000000"/>
          <w:sz w:val="28"/>
        </w:rPr>
        <w:t>      Аким Узункольского района                  Т. Ташмагамбетов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"Государственное коммунальное</w:t>
      </w:r>
      <w:r>
        <w:br/>
      </w:r>
      <w:r>
        <w:rPr>
          <w:rFonts w:ascii="Times New Roman"/>
          <w:b w:val="false"/>
          <w:i w:val="false"/>
          <w:color w:val="000000"/>
          <w:sz w:val="28"/>
        </w:rPr>
        <w:t>
</w:t>
      </w:r>
      <w:r>
        <w:rPr>
          <w:rFonts w:ascii="Times New Roman"/>
          <w:b w:val="false"/>
          <w:i/>
          <w:color w:val="000000"/>
          <w:sz w:val="28"/>
        </w:rPr>
        <w:t>      казенное предприятие "Узункольская</w:t>
      </w:r>
      <w:r>
        <w:br/>
      </w:r>
      <w:r>
        <w:rPr>
          <w:rFonts w:ascii="Times New Roman"/>
          <w:b w:val="false"/>
          <w:i w:val="false"/>
          <w:color w:val="000000"/>
          <w:sz w:val="28"/>
        </w:rPr>
        <w:t>
</w:t>
      </w:r>
      <w:r>
        <w:rPr>
          <w:rFonts w:ascii="Times New Roman"/>
          <w:b w:val="false"/>
          <w:i/>
          <w:color w:val="000000"/>
          <w:sz w:val="28"/>
        </w:rPr>
        <w:t>      центральная районная больница"</w:t>
      </w:r>
      <w:r>
        <w:br/>
      </w:r>
      <w:r>
        <w:rPr>
          <w:rFonts w:ascii="Times New Roman"/>
          <w:b w:val="false"/>
          <w:i w:val="false"/>
          <w:color w:val="000000"/>
          <w:sz w:val="28"/>
        </w:rPr>
        <w:t>
</w:t>
      </w:r>
      <w:r>
        <w:rPr>
          <w:rFonts w:ascii="Times New Roman"/>
          <w:b w:val="false"/>
          <w:i/>
          <w:color w:val="000000"/>
          <w:sz w:val="28"/>
        </w:rPr>
        <w:t>      Управления здравоохранения</w:t>
      </w:r>
      <w:r>
        <w:br/>
      </w:r>
      <w:r>
        <w:rPr>
          <w:rFonts w:ascii="Times New Roman"/>
          <w:b w:val="false"/>
          <w:i w:val="false"/>
          <w:color w:val="000000"/>
          <w:sz w:val="28"/>
        </w:rPr>
        <w:t>
</w:t>
      </w:r>
      <w:r>
        <w:rPr>
          <w:rFonts w:ascii="Times New Roman"/>
          <w:b w:val="false"/>
          <w:i/>
          <w:color w:val="000000"/>
          <w:sz w:val="28"/>
        </w:rPr>
        <w:t>      акимата Костанайской области",</w:t>
      </w:r>
      <w:r>
        <w:br/>
      </w:r>
      <w:r>
        <w:rPr>
          <w:rFonts w:ascii="Times New Roman"/>
          <w:b w:val="false"/>
          <w:i w:val="false"/>
          <w:color w:val="000000"/>
          <w:sz w:val="28"/>
        </w:rPr>
        <w:t>
</w:t>
      </w:r>
      <w:r>
        <w:rPr>
          <w:rFonts w:ascii="Times New Roman"/>
          <w:b w:val="false"/>
          <w:i/>
          <w:color w:val="000000"/>
          <w:sz w:val="28"/>
        </w:rPr>
        <w:t>      главный врач ________ К. Ержанов</w:t>
      </w:r>
      <w:r>
        <w:br/>
      </w:r>
      <w:r>
        <w:rPr>
          <w:rFonts w:ascii="Times New Roman"/>
          <w:b w:val="false"/>
          <w:i w:val="false"/>
          <w:color w:val="000000"/>
          <w:sz w:val="28"/>
        </w:rPr>
        <w:t>
 </w:t>
      </w:r>
    </w:p>
    <w:bookmarkStart w:name="z16"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акимата     </w:t>
      </w:r>
      <w:r>
        <w:br/>
      </w:r>
      <w:r>
        <w:rPr>
          <w:rFonts w:ascii="Times New Roman"/>
          <w:b w:val="false"/>
          <w:i w:val="false"/>
          <w:color w:val="000000"/>
          <w:sz w:val="28"/>
        </w:rPr>
        <w:t xml:space="preserve">
от 24 февраля 2011 года № 55  </w:t>
      </w:r>
    </w:p>
    <w:bookmarkEnd w:id="2"/>
    <w:p>
      <w:pPr>
        <w:spacing w:after="0"/>
        <w:ind w:left="0"/>
        <w:jc w:val="left"/>
      </w:pPr>
      <w:r>
        <w:rPr>
          <w:rFonts w:ascii="Times New Roman"/>
          <w:b/>
          <w:i w:val="false"/>
          <w:color w:val="000000"/>
        </w:rPr>
        <w:t xml:space="preserve"> Перечень документов, необходимых для назначения</w:t>
      </w:r>
      <w:r>
        <w:br/>
      </w:r>
      <w:r>
        <w:rPr>
          <w:rFonts w:ascii="Times New Roman"/>
          <w:b/>
          <w:i w:val="false"/>
          <w:color w:val="000000"/>
        </w:rPr>
        <w:t>
социальной помощи отдельным категориям нуждающихся граждан</w:t>
      </w:r>
    </w:p>
    <w:bookmarkStart w:name="z17" w:id="3"/>
    <w:p>
      <w:pPr>
        <w:spacing w:after="0"/>
        <w:ind w:left="0"/>
        <w:jc w:val="both"/>
      </w:pPr>
      <w:r>
        <w:rPr>
          <w:rFonts w:ascii="Times New Roman"/>
          <w:b w:val="false"/>
          <w:i w:val="false"/>
          <w:color w:val="000000"/>
          <w:sz w:val="28"/>
        </w:rPr>
        <w:t>
      1</w:t>
      </w:r>
      <w:r>
        <w:rPr>
          <w:rFonts w:ascii="Times New Roman"/>
          <w:b/>
          <w:i w:val="false"/>
          <w:color w:val="000000"/>
          <w:sz w:val="28"/>
        </w:rPr>
        <w:t xml:space="preserve">. </w:t>
      </w:r>
      <w:r>
        <w:rPr>
          <w:rFonts w:ascii="Times New Roman"/>
          <w:b w:val="false"/>
          <w:i w:val="false"/>
          <w:color w:val="000000"/>
          <w:sz w:val="28"/>
        </w:rPr>
        <w:t>Общие документы для назначения социальной помощи:</w:t>
      </w:r>
      <w:r>
        <w:br/>
      </w:r>
      <w:r>
        <w:rPr>
          <w:rFonts w:ascii="Times New Roman"/>
          <w:b w:val="false"/>
          <w:i w:val="false"/>
          <w:color w:val="000000"/>
          <w:sz w:val="28"/>
        </w:rPr>
        <w:t>
      заявление лица, обратившегося за социальной помощью;</w:t>
      </w:r>
      <w:r>
        <w:br/>
      </w:r>
      <w:r>
        <w:rPr>
          <w:rFonts w:ascii="Times New Roman"/>
          <w:b w:val="false"/>
          <w:i w:val="false"/>
          <w:color w:val="000000"/>
          <w:sz w:val="28"/>
        </w:rPr>
        <w:t>
      копия документа, удостоверяющего личность заявителя;</w:t>
      </w:r>
      <w:r>
        <w:br/>
      </w:r>
      <w:r>
        <w:rPr>
          <w:rFonts w:ascii="Times New Roman"/>
          <w:b w:val="false"/>
          <w:i w:val="false"/>
          <w:color w:val="000000"/>
          <w:sz w:val="28"/>
        </w:rPr>
        <w:t>
      документ, подтверждающий место жительства;</w:t>
      </w:r>
      <w:r>
        <w:br/>
      </w:r>
      <w:r>
        <w:rPr>
          <w:rFonts w:ascii="Times New Roman"/>
          <w:b w:val="false"/>
          <w:i w:val="false"/>
          <w:color w:val="000000"/>
          <w:sz w:val="28"/>
        </w:rPr>
        <w:t>
      копия свидетельства налогоплательщика;</w:t>
      </w:r>
      <w:r>
        <w:br/>
      </w:r>
      <w:r>
        <w:rPr>
          <w:rFonts w:ascii="Times New Roman"/>
          <w:b w:val="false"/>
          <w:i w:val="false"/>
          <w:color w:val="000000"/>
          <w:sz w:val="28"/>
        </w:rPr>
        <w:t>
      копия социального индивидуального кода;</w:t>
      </w:r>
      <w:r>
        <w:br/>
      </w:r>
      <w:r>
        <w:rPr>
          <w:rFonts w:ascii="Times New Roman"/>
          <w:b w:val="false"/>
          <w:i w:val="false"/>
          <w:color w:val="000000"/>
          <w:sz w:val="28"/>
        </w:rPr>
        <w:t>
      копия документа, подтверждающего наличие банковского счета получателя, где указан номер счета.</w:t>
      </w:r>
      <w:r>
        <w:br/>
      </w:r>
      <w:r>
        <w:rPr>
          <w:rFonts w:ascii="Times New Roman"/>
          <w:b w:val="false"/>
          <w:i w:val="false"/>
          <w:color w:val="000000"/>
          <w:sz w:val="28"/>
        </w:rPr>
        <w:t>
      Для заявителя, являющегося законным представителем несовершеннолетнего ребенка - копия документа, подтверждающего наличие указанного статуса.</w:t>
      </w:r>
      <w:r>
        <w:br/>
      </w:r>
      <w:r>
        <w:rPr>
          <w:rFonts w:ascii="Times New Roman"/>
          <w:b w:val="false"/>
          <w:i w:val="false"/>
          <w:color w:val="000000"/>
          <w:sz w:val="28"/>
        </w:rPr>
        <w:t>
</w:t>
      </w:r>
      <w:r>
        <w:rPr>
          <w:rFonts w:ascii="Times New Roman"/>
          <w:b w:val="false"/>
          <w:i w:val="false"/>
          <w:color w:val="000000"/>
          <w:sz w:val="28"/>
        </w:rPr>
        <w:t>
      2. Дополнительно для назначения отдельных видов социальной помощи предоставляются следующие документы:</w:t>
      </w:r>
      <w:r>
        <w:br/>
      </w:r>
      <w:r>
        <w:rPr>
          <w:rFonts w:ascii="Times New Roman"/>
          <w:b w:val="false"/>
          <w:i w:val="false"/>
          <w:color w:val="000000"/>
          <w:sz w:val="28"/>
        </w:rPr>
        <w:t>
      1) ежемесячную социальную помощь на бытовые нужды участникам, инвалидам Великой Отечественной войны:</w:t>
      </w:r>
      <w:r>
        <w:br/>
      </w:r>
      <w:r>
        <w:rPr>
          <w:rFonts w:ascii="Times New Roman"/>
          <w:b w:val="false"/>
          <w:i w:val="false"/>
          <w:color w:val="000000"/>
          <w:sz w:val="28"/>
        </w:rPr>
        <w:t>
      копия документа, подтверждающего социальный статус заявителя;</w:t>
      </w:r>
      <w:r>
        <w:br/>
      </w:r>
      <w:r>
        <w:rPr>
          <w:rFonts w:ascii="Times New Roman"/>
          <w:b w:val="false"/>
          <w:i w:val="false"/>
          <w:color w:val="000000"/>
          <w:sz w:val="28"/>
        </w:rPr>
        <w:t>
      2) единовременную социальную помощь на погребение умерших безработных:</w:t>
      </w:r>
      <w:r>
        <w:br/>
      </w:r>
      <w:r>
        <w:rPr>
          <w:rFonts w:ascii="Times New Roman"/>
          <w:b w:val="false"/>
          <w:i w:val="false"/>
          <w:color w:val="000000"/>
          <w:sz w:val="28"/>
        </w:rPr>
        <w:t>
      копия свидетельства о смерти;</w:t>
      </w:r>
      <w:r>
        <w:br/>
      </w:r>
      <w:r>
        <w:rPr>
          <w:rFonts w:ascii="Times New Roman"/>
          <w:b w:val="false"/>
          <w:i w:val="false"/>
          <w:color w:val="000000"/>
          <w:sz w:val="28"/>
        </w:rPr>
        <w:t>
      справка из уполномоченного органа по вопросам занятости, подтверждающая, что умерший был зарегистрирован в качестве безработного;</w:t>
      </w:r>
      <w:r>
        <w:br/>
      </w:r>
      <w:r>
        <w:rPr>
          <w:rFonts w:ascii="Times New Roman"/>
          <w:b w:val="false"/>
          <w:i w:val="false"/>
          <w:color w:val="000000"/>
          <w:sz w:val="28"/>
        </w:rPr>
        <w:t>
      если погребение осуществлено членами семьи, заявитель представляет документ, подтверждающий факт родственных отношений (оригинал, ксерокопия);</w:t>
      </w:r>
      <w:r>
        <w:br/>
      </w:r>
      <w:r>
        <w:rPr>
          <w:rFonts w:ascii="Times New Roman"/>
          <w:b w:val="false"/>
          <w:i w:val="false"/>
          <w:color w:val="000000"/>
          <w:sz w:val="28"/>
        </w:rPr>
        <w:t>
      если погребение осуществлено не членами семьи умершего, заявитель представляет документ из ритуальной службы (оригинал, ксерокопия);</w:t>
      </w:r>
      <w:r>
        <w:br/>
      </w:r>
      <w:r>
        <w:rPr>
          <w:rFonts w:ascii="Times New Roman"/>
          <w:b w:val="false"/>
          <w:i w:val="false"/>
          <w:color w:val="000000"/>
          <w:sz w:val="28"/>
        </w:rPr>
        <w:t>
      3) единовременную социальную помощь на погребение умерших несовершеннолетних детей:</w:t>
      </w:r>
      <w:r>
        <w:br/>
      </w:r>
      <w:r>
        <w:rPr>
          <w:rFonts w:ascii="Times New Roman"/>
          <w:b w:val="false"/>
          <w:i w:val="false"/>
          <w:color w:val="000000"/>
          <w:sz w:val="28"/>
        </w:rPr>
        <w:t>
      копия свидетельства о смерти;</w:t>
      </w:r>
      <w:r>
        <w:br/>
      </w:r>
      <w:r>
        <w:rPr>
          <w:rFonts w:ascii="Times New Roman"/>
          <w:b w:val="false"/>
          <w:i w:val="false"/>
          <w:color w:val="000000"/>
          <w:sz w:val="28"/>
        </w:rPr>
        <w:t>
      копия свидетельства о рождении ребенка;</w:t>
      </w:r>
      <w:r>
        <w:br/>
      </w:r>
      <w:r>
        <w:rPr>
          <w:rFonts w:ascii="Times New Roman"/>
          <w:b w:val="false"/>
          <w:i w:val="false"/>
          <w:color w:val="000000"/>
          <w:sz w:val="28"/>
        </w:rPr>
        <w:t>
      справка из уполномоченного органа по вопросам занятости о регистрации родителя или иного законного представителя в качестве безработного;</w:t>
      </w:r>
      <w:r>
        <w:br/>
      </w:r>
      <w:r>
        <w:rPr>
          <w:rFonts w:ascii="Times New Roman"/>
          <w:b w:val="false"/>
          <w:i w:val="false"/>
          <w:color w:val="000000"/>
          <w:sz w:val="28"/>
        </w:rPr>
        <w:t>
      4) единовременную социальную помощь больным заразной формой туберкулеза, выписанным из специализированной противотуберкулезной медицинской организации по окончании принудительного лечения:</w:t>
      </w:r>
      <w:r>
        <w:br/>
      </w:r>
      <w:r>
        <w:rPr>
          <w:rFonts w:ascii="Times New Roman"/>
          <w:b w:val="false"/>
          <w:i w:val="false"/>
          <w:color w:val="000000"/>
          <w:sz w:val="28"/>
        </w:rPr>
        <w:t>
      справка из соответствующего медицинского учреждения, подтверждающая нахождение больного на лечении;</w:t>
      </w:r>
      <w:r>
        <w:br/>
      </w:r>
      <w:r>
        <w:rPr>
          <w:rFonts w:ascii="Times New Roman"/>
          <w:b w:val="false"/>
          <w:i w:val="false"/>
          <w:color w:val="000000"/>
          <w:sz w:val="28"/>
        </w:rPr>
        <w:t>
      5) социальную помощь молодежи, относящейся к социально защищаемым слоям населения, из семей с доходами ниже прожиточного минимума, для возмещения расходов, связанных с получением послесреднего или высшего образования:</w:t>
      </w:r>
      <w:r>
        <w:br/>
      </w:r>
      <w:r>
        <w:rPr>
          <w:rFonts w:ascii="Times New Roman"/>
          <w:b w:val="false"/>
          <w:i w:val="false"/>
          <w:color w:val="000000"/>
          <w:sz w:val="28"/>
        </w:rPr>
        <w:t>
      копия документа, подтверждающего отношение к социально защищаемым слоям населения;</w:t>
      </w:r>
      <w:r>
        <w:br/>
      </w:r>
      <w:r>
        <w:rPr>
          <w:rFonts w:ascii="Times New Roman"/>
          <w:b w:val="false"/>
          <w:i w:val="false"/>
          <w:color w:val="000000"/>
          <w:sz w:val="28"/>
        </w:rPr>
        <w:t>
      документы, подтверждающие сведения о доходах семьи;</w:t>
      </w:r>
      <w:r>
        <w:br/>
      </w:r>
      <w:r>
        <w:rPr>
          <w:rFonts w:ascii="Times New Roman"/>
          <w:b w:val="false"/>
          <w:i w:val="false"/>
          <w:color w:val="000000"/>
          <w:sz w:val="28"/>
        </w:rPr>
        <w:t>
      документ, подтверждающий место учебы и размер оплаты обучения за учебный год, выданный соответствующим учебным заведением;</w:t>
      </w:r>
      <w:r>
        <w:br/>
      </w:r>
      <w:r>
        <w:rPr>
          <w:rFonts w:ascii="Times New Roman"/>
          <w:b w:val="false"/>
          <w:i w:val="false"/>
          <w:color w:val="000000"/>
          <w:sz w:val="28"/>
        </w:rPr>
        <w:t>
      документ, подтверждающий оплату за обучение, предоставляется после совершения оплаты;</w:t>
      </w:r>
      <w:r>
        <w:br/>
      </w:r>
      <w:r>
        <w:rPr>
          <w:rFonts w:ascii="Times New Roman"/>
          <w:b w:val="false"/>
          <w:i w:val="false"/>
          <w:color w:val="000000"/>
          <w:sz w:val="28"/>
        </w:rPr>
        <w:t>
      6) единовременную социальную помощь ко Дню Победы участникам, инвалидам Великой Отечественной войны и лицам, приравненным по льготам и гарантиям к участникам, инвалидам Великой Отечественной войны:</w:t>
      </w:r>
      <w:r>
        <w:br/>
      </w:r>
      <w:r>
        <w:rPr>
          <w:rFonts w:ascii="Times New Roman"/>
          <w:b w:val="false"/>
          <w:i w:val="false"/>
          <w:color w:val="000000"/>
          <w:sz w:val="28"/>
        </w:rPr>
        <w:t>
      документ, подтверждающий социальный статус заявителя.</w:t>
      </w:r>
      <w:r>
        <w:br/>
      </w:r>
      <w:r>
        <w:rPr>
          <w:rFonts w:ascii="Times New Roman"/>
          <w:b w:val="false"/>
          <w:i w:val="false"/>
          <w:color w:val="000000"/>
          <w:sz w:val="28"/>
        </w:rPr>
        <w:t>
</w:t>
      </w:r>
      <w:r>
        <w:rPr>
          <w:rFonts w:ascii="Times New Roman"/>
          <w:b w:val="false"/>
          <w:i w:val="false"/>
          <w:color w:val="000000"/>
          <w:sz w:val="28"/>
        </w:rPr>
        <w:t>
      3. Документы предоставляются в копиях и подлинниках для сверки, после чего подлинники документов возвращаются заявителю в день подачи заявления.</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