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c5d4" w14:textId="69ec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очередной XXX-сессии, IV-созыва N 231-4/30 от 23 декабря 2010 года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30 марта 2011 года N 252-4/32. Зарегистрировано Управлением юстиции Железинского района Павлодарской области 12 апреля 2011 года N 12-6-108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  </w:t>
      </w:r>
      <w:r>
        <w:rPr>
          <w:rFonts w:ascii="Times New Roman"/>
          <w:b w:val="false"/>
          <w:i w:val="false"/>
          <w:color w:val="000000"/>
          <w:sz w:val="28"/>
        </w:rPr>
        <w:t>Павлодарского областного маслихата (XXXIII сессия, IV созыв) от 16 марта 2011 года N 355/33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(XXIX сессия, IV созыв) от 13 декабря 2010 года N 324/29 "Об областном бюджете на 2011 - 2013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(XXX - сессия, IY – созыв) от 23 декабря 2010 года N 231-4/30 "О районном бюджете на 2011 - 2013 годы" (зарегистрированное в Реестре государственной регистрации нормативных правовых актов за  N 12-6-103, опубликованное в районной газете "Родные просторы" 15 января 2011 года N 3,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- 2003783,0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- 318341,0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- 950,0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- 1684224,0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- 2016656,0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- 13440,0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- 14288,0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- 848,0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-26313,0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- 26313,0 тыс.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XXXII сессии IV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2011 года N 252-4/32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83"/>
        <w:gridCol w:w="519"/>
        <w:gridCol w:w="8385"/>
        <w:gridCol w:w="315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 тыс. тенге)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2 003 783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318 341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112 809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88 822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88822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103 397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12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1 684 224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1 684 224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12"/>
        <w:gridCol w:w="548"/>
        <w:gridCol w:w="612"/>
        <w:gridCol w:w="7645"/>
        <w:gridCol w:w="317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2016656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207312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183535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49898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49898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118420</w:t>
            </w:r>
          </w:p>
        </w:tc>
      </w:tr>
      <w:tr>
        <w:trPr>
          <w:trHeight w:val="10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16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  имущества, поступившего в коммунальную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18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1295732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68339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68339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68039</w:t>
            </w:r>
          </w:p>
        </w:tc>
      </w:tr>
      <w:tr>
        <w:trPr>
          <w:trHeight w:val="11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1194119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1187886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1181166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13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76460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63339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9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74809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10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125631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93649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15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3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культуры, развития языков, физической культуры и спорта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3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архитектуры, градостроительства и строительства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24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0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0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18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13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ДЕФИЦИТ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-26313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ФИНАНСИРОВАНИЕ ДЕФИЦИТА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XXXII сессии IV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252-4/32 от 30 марта 2011 года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5"/>
        <w:gridCol w:w="604"/>
        <w:gridCol w:w="583"/>
        <w:gridCol w:w="106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</w:tr>
      <w:tr>
        <w:trPr>
          <w:trHeight w:val="37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1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