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5c27" w14:textId="0565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родителям или иным законным представителям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№ 439 от 21 декабря 2011 года. Зарегистрировано Департаментом юстиции Атырауской области 27 декабря 2011 года № 4-3-165. Утратило силу - постановлением Махамбетского районного акимата Атырауской области от 06 февраля 2013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Махамбетского районного акимата Атырауской области от 06.02.2013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постановлением акимата Атырауской области от 21 ноября 2011 года № 329 "О возмещении затрат родителям или иным законным представителям детей-инвалидов, обучающихся и воспитывающихся на дому"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в размере 2, 4 месячного расчетного показателя ежемесячно, родителям или иным законным представителям детей-инвалидов для возмещения затрат на обучение и воспитание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"Махамбетский районный отдел занятости и социальных программ" (Н.Калиев)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Арстанова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