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60f0a4" w14:textId="d60f0a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2012 - 2014 годы Махамбетского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Махамбетского районного маслихата Атырауской области № 314 от 21 декабря 2011 года. Зарегистрировано Департаментом юстиции Атырауской области 10 января 2012 года № 4-3-167. Утратило силу - решением Махамбетского районного маслихата Атырауской области от 28 марта 2013 года № 81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- решением Махамбетского районного маслихата Атырауской области от 28.03.2013 № 81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сохранена авторская орфография и пунктуация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рассмотрев предложенный акиматом района районный бюджет на 2012-2014 годы Махамбетского района,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районный бюджет на 2012-2014 годы согласно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2012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- 3 653 199 тысяча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- 1 345 437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- 7 597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- 17 722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- 2 282 443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- 3 655 143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28 925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31 551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2 626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дефицит бюджета - -30 869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бюджета – 30 869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31 551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2 626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1 944 тысяча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решением Махамбетского районного маслихата от 03.08.2012 № </w:t>
      </w:r>
      <w:r>
        <w:rPr>
          <w:rFonts w:ascii="Times New Roman"/>
          <w:b w:val="false"/>
          <w:i w:val="false"/>
          <w:color w:val="000000"/>
          <w:sz w:val="28"/>
        </w:rPr>
        <w:t xml:space="preserve">37; </w:t>
      </w:r>
      <w:r>
        <w:rPr>
          <w:rFonts w:ascii="Times New Roman"/>
          <w:b w:val="false"/>
          <w:i w:val="false"/>
          <w:color w:val="ff0000"/>
          <w:sz w:val="28"/>
        </w:rPr>
        <w:t xml:space="preserve">15.10.2012 № </w:t>
      </w:r>
      <w:r>
        <w:rPr>
          <w:rFonts w:ascii="Times New Roman"/>
          <w:b w:val="false"/>
          <w:i w:val="false"/>
          <w:color w:val="000000"/>
          <w:sz w:val="28"/>
        </w:rPr>
        <w:t>45</w:t>
      </w:r>
      <w:r>
        <w:rPr>
          <w:rFonts w:ascii="Times New Roman"/>
          <w:b w:val="false"/>
          <w:i w:val="false"/>
          <w:color w:val="000000"/>
          <w:sz w:val="28"/>
        </w:rPr>
        <w:t xml:space="preserve">; </w:t>
      </w:r>
      <w:r>
        <w:rPr>
          <w:rFonts w:ascii="Times New Roman"/>
          <w:b w:val="false"/>
          <w:i w:val="false"/>
          <w:color w:val="ff0000"/>
          <w:sz w:val="28"/>
        </w:rPr>
        <w:t xml:space="preserve">10.12.2012 № </w:t>
      </w:r>
      <w:r>
        <w:rPr>
          <w:rFonts w:ascii="Times New Roman"/>
          <w:b w:val="false"/>
          <w:i w:val="false"/>
          <w:color w:val="000000"/>
          <w:sz w:val="28"/>
        </w:rPr>
        <w:t xml:space="preserve">50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поступления районного бюджета в соответствии с Бюджетным кодексом и решением областного маслихата от 7 декабря 2011 года № </w:t>
      </w:r>
      <w:r>
        <w:rPr>
          <w:rFonts w:ascii="Times New Roman"/>
          <w:b w:val="false"/>
          <w:i w:val="false"/>
          <w:color w:val="000000"/>
          <w:sz w:val="28"/>
        </w:rPr>
        <w:t>472-IV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областном бюджете на 2012-2014 годы" будут формироваться за счет следующих поступлений: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налоговые поступления: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индивидуальный подоходный налог по нормативам распределения доходов, установленных областным маслихатом;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социальный налог по нормативам распределения доходов, установленных областным маслихатом;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 на имущество физических и юридических лиц, индивидуальных предпринимателей;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земельный налог;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единый земельный налог;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 на транспортные средства;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фиксированный налог;акцизы на бензин (за исключением авиационного) и дизельное топливо;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плата за пользование земельными участками;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сбор за государственную регистрацию индивидуальных предпринимателей;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лицензионный сбор за право занятия отдельными видами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сбор за государственную регистрацию юридических лиц и учетную регистрацию филиалов и представительств, а также их перерегистрацию;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сбор за государственную регистрацию транспортных средств, а также их перерегистрацию;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сбор за государственную регистрацию прав на недвижимое имущество и сделок с ним;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сбор за государственную регистрацию залога движимого имущества и ипотеки судна или строящегося судна;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плата за размещение наружной (визуальной) рекламы в полосе отвода автомобильных дорог общего пользования районного значения и в населенных пунктах;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государственная пошлина, кроме консульского сбора и государственных пошлин, зачисляемых в республиканский бюджет.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неналоговые поступления: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доходы от коммунальной собственности: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части чистого дохода коммунальных государственных предприятий, созданных по решению акимата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дивиденды на государственные пакеты акций, находящиеся в коммунальной собственности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доходы на доли участия в юридических лицах, находящиеся в коммунальной собственности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доходы от аренды имущества коммунальной собственности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другие доходы от коммунальной собственности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вознаграждения по кредитам, выданным из бюджета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реализации товаров (работ, услуг) государственными учреждениями, финансируемыми из бюджета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денег от проведения государственных закупок, организуемых государственными учреждениями, финансируемыми из бюджета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штрафы, пени, санкции, взыскания, налагаемые государственными учреждениями, финансируемыми из бюджета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другие неналоговые поступления в бюджет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поступления в бюджет района от продажи основного капитала: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деньги от продажи государственного имущества, закрепленного за государственными учреждениями, финансируемыми из бюджета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земельных участков, за исключением земельных участков сельскохозяйственного назначения;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плата за продажу права аренды земельных участков.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поступления трансфертов из областного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поступления от погашения выданных из бюджета района кредитов, продажи финансовых активов государства, находящихся в коммунальной собственности района, займов местного исполнительного органа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Учесть, что в районном бюджете на 2012 год предусмотрены целевые трансферты из областного бюджета, в сумме – 1 584 620 тысяча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8 188 тысяча тенге – на оснащение учебным оборудованием кабинетов физики, химии, биологии в государственных учреждениях начального, основного среднего и общего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21 690 тысяча тенге – на увеличение размера доплаты за квалификационную категорию учителям школ и воспитателям дошкольных организаций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71 366 тысяча тенге – на реализацию государственного образовательного заказа в дошкольных организациях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2 782 тысяча тенге – на обеспечение оборудованием и программным обеспечением детей инвалидов, обучающихся на дому;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1 000 тысячи тенге – на повышение оплаты труда учителям, прошедшим повышение квалификации по учебным программам АОО "Назарбаев интеллектуальные школы";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4 623 тысяча тенге – для реализации мер социальной поддержки специалистов;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7 024 тысяча тенге – на ежемесячную выплату денежных средств опекунам (попечителям) на содержание ребенка-сироты (детей-сирот) и ребенка (детей), оставшегося без попечения родителей;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5 934 тысяча тенге – на решение вопросов обустройства аульных (сельских) округов в реализацию мер по содействию экономическому развитию регионов в рамках программы "Развитие регионов";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8 248 тысяча тенге – на молодежную практику;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исключен - решением Махамбетского районного маслихата от 10.12.2012 № </w:t>
      </w:r>
      <w:r>
        <w:rPr>
          <w:rFonts w:ascii="Times New Roman"/>
          <w:b w:val="false"/>
          <w:i w:val="false"/>
          <w:color w:val="000000"/>
          <w:sz w:val="28"/>
        </w:rPr>
        <w:t xml:space="preserve">50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5 264 тысяча тенге – на частичное субсидирование заработной платы;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8 663 тысяча тенге – на обеспечение деятельности центра занятости населения;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15 115 тысяча тенге–на проведение противоэпизоотических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8 003 тысяча тенге – на затраты по коммунальным услугам в связи с повышением тарифа;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45 238 тысячи тенге – на целевые текущие трансферты учреждениям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600 тысяча тенге – на развитие объектов коммунального хозяйства;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600 тысяча тенге – на развитие объектов благоустройства;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1 233 683 тысяча тенге – на развитие системы водоснабжения в сельских населенных пунктах.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1 460 тысяч тенге – на оказание социальной помощи отдельным категориям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39 500 тысяч тенге – на обеспечение жильем отдельных категорий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5 974 тысяч тенге – на развитие и обустройство недостающей инженерно-коммуникационной инфраструктуры в рамках содействия развитию предпринимательства на селе;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27 462 тысяча тенге – на приобретение оборудования для обеспечения горячим питанием учащихся в общеобразовательных учреждениях;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16 796 тысяча тенге – на обеспечение горячим питанием учащихся в общеобразовательных учреждениях;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3 974 тысяча тенге – на разработку проектно–сметной документации на капитальный ремонт объектов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1 440 тысяча тенге – на разработку проектно–сметной документации на капитальный ремонт объектов культуры;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40 000 тысячи тенге – на финансирование расходов районных бюджетов в связи с невыполнением доходной части.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с изменениями и дополнением, внесенным решением Махамбетского районного маслихата от 03.08.2012 №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; </w:t>
      </w:r>
      <w:r>
        <w:rPr>
          <w:rFonts w:ascii="Times New Roman"/>
          <w:b w:val="false"/>
          <w:i w:val="false"/>
          <w:color w:val="ff0000"/>
          <w:sz w:val="28"/>
        </w:rPr>
        <w:t xml:space="preserve">15.10.2012 № </w:t>
      </w:r>
      <w:r>
        <w:rPr>
          <w:rFonts w:ascii="Times New Roman"/>
          <w:b w:val="false"/>
          <w:i w:val="false"/>
          <w:color w:val="000000"/>
          <w:sz w:val="28"/>
        </w:rPr>
        <w:t>45</w:t>
      </w:r>
      <w:r>
        <w:rPr>
          <w:rFonts w:ascii="Times New Roman"/>
          <w:b w:val="false"/>
          <w:i w:val="false"/>
          <w:color w:val="000000"/>
          <w:sz w:val="28"/>
        </w:rPr>
        <w:t xml:space="preserve">; </w:t>
      </w:r>
      <w:r>
        <w:rPr>
          <w:rFonts w:ascii="Times New Roman"/>
          <w:b w:val="false"/>
          <w:i w:val="false"/>
          <w:color w:val="ff0000"/>
          <w:sz w:val="28"/>
        </w:rPr>
        <w:t xml:space="preserve">10.12.2012 № </w:t>
      </w:r>
      <w:r>
        <w:rPr>
          <w:rFonts w:ascii="Times New Roman"/>
          <w:b w:val="false"/>
          <w:i w:val="false"/>
          <w:color w:val="000000"/>
          <w:sz w:val="28"/>
        </w:rPr>
        <w:t xml:space="preserve">50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Учесть, что в районном бюджете на 2012 год предусмотрены бюджетные кредиты из областного бюджета для социальной поддержки специалистов на 31 551 тысячи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с изменением, внесенным решением Махамбетского районного маслихата от 09.04.2012 </w:t>
      </w:r>
      <w:r>
        <w:rPr>
          <w:rFonts w:ascii="Times New Roman"/>
          <w:b w:val="false"/>
          <w:i w:val="false"/>
          <w:color w:val="000000"/>
          <w:sz w:val="28"/>
        </w:rPr>
        <w:t>№ 18</w:t>
      </w:r>
      <w:r>
        <w:rPr>
          <w:rFonts w:ascii="Times New Roman"/>
          <w:b w:val="false"/>
          <w:i w:val="false"/>
          <w:color w:val="000000"/>
          <w:sz w:val="28"/>
        </w:rPr>
        <w:t xml:space="preserve">; </w:t>
      </w:r>
      <w:r>
        <w:rPr>
          <w:rFonts w:ascii="Times New Roman"/>
          <w:b w:val="false"/>
          <w:i w:val="false"/>
          <w:color w:val="ff0000"/>
          <w:sz w:val="28"/>
        </w:rPr>
        <w:t xml:space="preserve">10.12.2012 № </w:t>
      </w:r>
      <w:r>
        <w:rPr>
          <w:rFonts w:ascii="Times New Roman"/>
          <w:b w:val="false"/>
          <w:i w:val="false"/>
          <w:color w:val="000000"/>
          <w:sz w:val="28"/>
        </w:rPr>
        <w:t xml:space="preserve">50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Утвердить в составе районного бюджета размер финансирования бюджетных программ аппаратов акимов аульного (сельского) округов,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Утвердить резерв местного исполнительного органа на 2012 год в размере – 1 109 тысяча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Утвердить с учетом установленного решением областного маслихата перечень районных бюджетных программ, не подлежащих секвестру в процессе исполнения районного бюджета на 2012 год,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Контроль за исполнением настоящего решения возложить на председателя постоянной комиссии районного маслихата по вопросам экономики и бюджета Ш. Торбаеву.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Настоящее решение вводится в действие с 1 января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Председатель очередной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32-сессии районного маслихата              Е. Сабиров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 А. Курманбаев</w:t>
      </w:r>
    </w:p>
    <w:bookmarkStart w:name="z1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 района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10 декабря 2012 года № 50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ffff"/>
          <w:sz w:val="28"/>
        </w:rPr>
        <w:t>"</w:t>
      </w:r>
      <w:r>
        <w:rPr>
          <w:rFonts w:ascii="Times New Roman"/>
          <w:b w:val="false"/>
          <w:i w:val="false"/>
          <w:color w:val="000000"/>
          <w:sz w:val="28"/>
        </w:rPr>
        <w:t>О внесении изменений в решение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Махамбетского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декабря 2011 года № 314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районном бюджете на 2012-2014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годы Махамбетского района"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 в редакции решения Махамбетского районного маслихата от 03.08.2012 № </w:t>
      </w:r>
      <w:r>
        <w:rPr>
          <w:rFonts w:ascii="Times New Roman"/>
          <w:b w:val="false"/>
          <w:i w:val="false"/>
          <w:color w:val="ff0000"/>
          <w:sz w:val="28"/>
        </w:rPr>
        <w:t>37</w:t>
      </w:r>
      <w:r>
        <w:rPr>
          <w:rFonts w:ascii="Times New Roman"/>
          <w:b w:val="false"/>
          <w:i w:val="false"/>
          <w:color w:val="ff0000"/>
          <w:sz w:val="28"/>
        </w:rPr>
        <w:t xml:space="preserve">; </w:t>
      </w:r>
      <w:r>
        <w:rPr>
          <w:rFonts w:ascii="Times New Roman"/>
          <w:b w:val="false"/>
          <w:i w:val="false"/>
          <w:color w:val="ff0000"/>
          <w:sz w:val="28"/>
        </w:rPr>
        <w:t xml:space="preserve">15.10.2012 № </w:t>
      </w:r>
      <w:r>
        <w:rPr>
          <w:rFonts w:ascii="Times New Roman"/>
          <w:b w:val="false"/>
          <w:i w:val="false"/>
          <w:color w:val="ff0000"/>
          <w:sz w:val="28"/>
        </w:rPr>
        <w:t xml:space="preserve">45; </w:t>
      </w:r>
      <w:r>
        <w:rPr>
          <w:rFonts w:ascii="Times New Roman"/>
          <w:b w:val="false"/>
          <w:i w:val="false"/>
          <w:color w:val="ff0000"/>
          <w:sz w:val="28"/>
        </w:rPr>
        <w:t xml:space="preserve">10.12.2012 № </w:t>
      </w:r>
      <w:r>
        <w:rPr>
          <w:rFonts w:ascii="Times New Roman"/>
          <w:b w:val="false"/>
          <w:i w:val="false"/>
          <w:color w:val="ff0000"/>
          <w:sz w:val="28"/>
        </w:rPr>
        <w:t>50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01.01.2012).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3"/>
        <w:gridCol w:w="713"/>
        <w:gridCol w:w="713"/>
        <w:gridCol w:w="9795"/>
        <w:gridCol w:w="223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Доходы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3 653 199</w:t>
            </w:r>
          </w:p>
        </w:tc>
      </w:tr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1 345 437</w:t>
            </w:r>
          </w:p>
        </w:tc>
      </w:tr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267 544</w:t>
            </w:r>
          </w:p>
        </w:tc>
      </w:tr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267 544</w:t>
            </w:r>
          </w:p>
        </w:tc>
      </w:tr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209 462</w:t>
            </w:r>
          </w:p>
        </w:tc>
      </w:tr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209 462</w:t>
            </w:r>
          </w:p>
        </w:tc>
      </w:tr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840 377</w:t>
            </w:r>
          </w:p>
        </w:tc>
      </w:tr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798 681</w:t>
            </w:r>
          </w:p>
        </w:tc>
      </w:tr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11 820</w:t>
            </w:r>
          </w:p>
        </w:tc>
      </w:tr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29 415</w:t>
            </w:r>
          </w:p>
        </w:tc>
      </w:tr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</w:t>
            </w:r>
          </w:p>
        </w:tc>
      </w:tr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25 190</w:t>
            </w:r>
          </w:p>
        </w:tc>
      </w:tr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2 384</w:t>
            </w:r>
          </w:p>
        </w:tc>
      </w:tr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2 221</w:t>
            </w:r>
          </w:p>
        </w:tc>
      </w:tr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20 369</w:t>
            </w:r>
          </w:p>
        </w:tc>
      </w:tr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</w:tr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2 864</w:t>
            </w:r>
          </w:p>
        </w:tc>
      </w:tr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2 864</w:t>
            </w:r>
          </w:p>
        </w:tc>
      </w:tr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7 597</w:t>
            </w:r>
          </w:p>
        </w:tc>
      </w:tr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2 053</w:t>
            </w:r>
          </w:p>
        </w:tc>
      </w:tr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2 053</w:t>
            </w:r>
          </w:p>
        </w:tc>
      </w:tr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4 282</w:t>
            </w:r>
          </w:p>
        </w:tc>
      </w:tr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4 282</w:t>
            </w:r>
          </w:p>
        </w:tc>
      </w:tr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1 262</w:t>
            </w:r>
          </w:p>
        </w:tc>
      </w:tr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1 262</w:t>
            </w:r>
          </w:p>
        </w:tc>
      </w:tr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17 722</w:t>
            </w:r>
          </w:p>
        </w:tc>
      </w:tr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</w:t>
            </w:r>
          </w:p>
        </w:tc>
      </w:tr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</w:t>
            </w:r>
          </w:p>
        </w:tc>
      </w:tr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16 791</w:t>
            </w:r>
          </w:p>
        </w:tc>
      </w:tr>
      <w:tr>
        <w:trPr>
          <w:trHeight w:val="6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16 791</w:t>
            </w:r>
          </w:p>
        </w:tc>
      </w:tr>
      <w:tr>
        <w:trPr>
          <w:trHeight w:val="75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2 282 443</w:t>
            </w:r>
          </w:p>
        </w:tc>
      </w:tr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2 282 443</w:t>
            </w:r>
          </w:p>
        </w:tc>
      </w:tr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2 282 443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7"/>
        <w:gridCol w:w="692"/>
        <w:gridCol w:w="692"/>
        <w:gridCol w:w="9693"/>
        <w:gridCol w:w="219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3 655 143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206 382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13 857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13 616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43 480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41 980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122 350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118 794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3 556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17 555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16 369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9 140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9 056</w:t>
            </w:r>
          </w:p>
        </w:tc>
      </w:tr>
      <w:tr>
        <w:trPr>
          <w:trHeight w:val="10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2 339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2 339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2 339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1 711 469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354 752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297 661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детских садов, мини-центров, школ-интернатов: общего типа, специальных (коррекционных), специализированных для одаренных детей, организаций образования для детей-сирот и детей, оставшихся без попечения родителей, центр адаптации несовершеннолетних за счет трансфертов из республиканского бюджета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2 360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54 731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1 356 717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16 635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1 183 304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30 618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 повышение квалификации по учебным программам АОО "Назарбаев Интеллектуальные школы" за счет трансфертов из республиканского бюджета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организаций начального, основного среднего, общего среднего образования: школы, школы-интернаты: (общего типа, специальных (коррекционных), специализированных для одаренных детей; организаций для детей-сирот и детей, оставшихся без попечения родителей) за счет трансфертов из республиканского бюджета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19 330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7 839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2 600</w:t>
            </w:r>
          </w:p>
        </w:tc>
      </w:tr>
      <w:tr>
        <w:trPr>
          <w:trHeight w:val="13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16 258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7 024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Присуждение грантов государственным учреждениям образования района (города областного значения) за высокие показатели работы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 за счет трансфертов из республиканского бюджета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2 782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68 218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154 959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21 470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21 470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133 489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49 724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5 755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16 535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1 319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29 506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6 394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13 444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8 663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1 383 125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15 450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аула (села), аульного (сельского) округа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15 450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 Программе занятости 2020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Программе занятости 2020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Программе занятости 2020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39 500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39 500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Снос аварийного и ветхого жилья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 Программе занятости 2020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объектов в рамках развития сельских населенных пунктов по Программе занятости 2020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Программе занятости 2020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7 874</w:t>
            </w:r>
          </w:p>
        </w:tc>
      </w:tr>
      <w:tr>
        <w:trPr>
          <w:trHeight w:val="6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1 900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жилья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в рамках Программы занятости 2020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служебного жилищаи развитие (или) приобретение инженерно-коммуникационной инфраструктуры в рамках Программы занятости 2020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073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объектовв рамках развития сельских населенных пунктов по Программы занятости 2020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недостающей инженерно-коммуникационной инфраструктуры в рамках второго направления Программы занятости 2020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5 974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объектов культуры за счет трансфертов из республиканского бюджета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52 538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31 666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20 872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1 241 937 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8 254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1 233 683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23 719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13 308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5 755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4 656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1 350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1 350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118 069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61 971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61 971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4 878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4 878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2 465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1 695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31 625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31 625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1 346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1 346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5 137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4 873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4 933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4 692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5 714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5 473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43 392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4 623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4 623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8 647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8 538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7 850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7 239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7 157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6 916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переводу сельскохозяйственных угодий из одного вида в другой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 аулов (сел), аульных (сельских) округов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15 115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15 115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13 721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6 774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6 533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6 947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6 706</w:t>
            </w:r>
          </w:p>
        </w:tc>
      </w:tr>
      <w:tr>
        <w:trPr>
          <w:trHeight w:val="31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инфраструктуры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15 901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5 934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 за счет целевых трансфертов из республиканского бюджета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5 934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1 109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1 109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 технико-экономического обоснования местных бюджетных инвестиционных проектов и концессионных проектов и проведение его экспертизы, консультативное сопровождение концессионных проектов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решению вопросов обустройства моногородов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 новые инициативы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8 858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8 640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 в рамках Программы "Развитие регионов"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решению вопросов обустройства моногородов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5 174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5 174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5 174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изменением фонда оплаты труда в бюджетной сфере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3"/>
        <w:gridCol w:w="338"/>
        <w:gridCol w:w="170"/>
        <w:gridCol w:w="899"/>
        <w:gridCol w:w="9539"/>
        <w:gridCol w:w="221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7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28 925</w:t>
            </w:r>
          </w:p>
        </w:tc>
      </w:tr>
      <w:tr>
        <w:trPr>
          <w:trHeight w:val="19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31 551</w:t>
            </w:r>
          </w:p>
        </w:tc>
      </w:tr>
      <w:tr>
        <w:trPr>
          <w:trHeight w:val="19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31 551</w:t>
            </w:r>
          </w:p>
        </w:tc>
      </w:tr>
      <w:tr>
        <w:trPr>
          <w:trHeight w:val="13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1 551</w:t>
            </w:r>
          </w:p>
        </w:tc>
      </w:tr>
      <w:tr>
        <w:trPr>
          <w:trHeight w:val="13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31 551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7"/>
        <w:gridCol w:w="746"/>
        <w:gridCol w:w="862"/>
        <w:gridCol w:w="9355"/>
        <w:gridCol w:w="221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7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-30869</w:t>
            </w:r>
          </w:p>
        </w:tc>
      </w:tr>
      <w:tr>
        <w:trPr>
          <w:trHeight w:val="19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30869</w:t>
            </w:r>
          </w:p>
        </w:tc>
      </w:tr>
      <w:tr>
        <w:trPr>
          <w:trHeight w:val="19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заимов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31 551</w:t>
            </w:r>
          </w:p>
        </w:tc>
      </w:tr>
      <w:tr>
        <w:trPr>
          <w:trHeight w:val="13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заимы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31 551</w:t>
            </w:r>
          </w:p>
        </w:tc>
      </w:tr>
      <w:tr>
        <w:trPr>
          <w:trHeight w:val="6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заима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31 551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8"/>
        <w:gridCol w:w="769"/>
        <w:gridCol w:w="768"/>
        <w:gridCol w:w="9379"/>
        <w:gridCol w:w="219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7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2 626</w:t>
            </w:r>
          </w:p>
        </w:tc>
      </w:tr>
      <w:tr>
        <w:trPr>
          <w:trHeight w:val="19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2 626</w:t>
            </w:r>
          </w:p>
        </w:tc>
      </w:tr>
      <w:tr>
        <w:trPr>
          <w:trHeight w:val="19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2 626</w:t>
            </w:r>
          </w:p>
        </w:tc>
      </w:tr>
      <w:tr>
        <w:trPr>
          <w:trHeight w:val="13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2 618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9"/>
        <w:gridCol w:w="749"/>
        <w:gridCol w:w="828"/>
        <w:gridCol w:w="9396"/>
        <w:gridCol w:w="22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7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Сальдо по операциям с финансовыми активами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6"/>
        <w:gridCol w:w="746"/>
        <w:gridCol w:w="823"/>
        <w:gridCol w:w="9368"/>
        <w:gridCol w:w="221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7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9"/>
        <w:gridCol w:w="749"/>
        <w:gridCol w:w="867"/>
        <w:gridCol w:w="9352"/>
        <w:gridCol w:w="222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7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2 626</w:t>
            </w:r>
          </w:p>
        </w:tc>
      </w:tr>
      <w:tr>
        <w:trPr>
          <w:trHeight w:val="1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2 626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2 618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0"/>
        <w:gridCol w:w="760"/>
        <w:gridCol w:w="852"/>
        <w:gridCol w:w="9372"/>
        <w:gridCol w:w="217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7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1 944</w:t>
            </w:r>
          </w:p>
        </w:tc>
      </w:tr>
      <w:tr>
        <w:trPr>
          <w:trHeight w:val="19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1 944</w:t>
            </w:r>
          </w:p>
        </w:tc>
      </w:tr>
      <w:tr>
        <w:trPr>
          <w:trHeight w:val="19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1 944</w:t>
            </w:r>
          </w:p>
        </w:tc>
      </w:tr>
    </w:tbl>
    <w:bookmarkStart w:name="z2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Утвердить приложение 2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 района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декабря 2011 года № 314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 районном бюджете на 2012-2014 годы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Махамбетского района"    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2"/>
        <w:gridCol w:w="821"/>
        <w:gridCol w:w="822"/>
        <w:gridCol w:w="9375"/>
        <w:gridCol w:w="2120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16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Доходы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2 032 796</w:t>
            </w:r>
          </w:p>
        </w:tc>
      </w:tr>
      <w:tr>
        <w:trPr>
          <w:trHeight w:val="18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1 364 145</w:t>
            </w:r>
          </w:p>
        </w:tc>
      </w:tr>
      <w:tr>
        <w:trPr>
          <w:trHeight w:val="9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260 327</w:t>
            </w:r>
          </w:p>
        </w:tc>
      </w:tr>
      <w:tr>
        <w:trPr>
          <w:trHeight w:val="2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260 327</w:t>
            </w:r>
          </w:p>
        </w:tc>
      </w:tr>
      <w:tr>
        <w:trPr>
          <w:trHeight w:val="4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105 584</w:t>
            </w:r>
          </w:p>
        </w:tc>
      </w:tr>
      <w:tr>
        <w:trPr>
          <w:trHeight w:val="2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105 584</w:t>
            </w:r>
          </w:p>
        </w:tc>
      </w:tr>
      <w:tr>
        <w:trPr>
          <w:trHeight w:val="2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986 775</w:t>
            </w:r>
          </w:p>
        </w:tc>
      </w:tr>
      <w:tr>
        <w:trPr>
          <w:trHeight w:val="2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950 843</w:t>
            </w:r>
          </w:p>
        </w:tc>
      </w:tr>
      <w:tr>
        <w:trPr>
          <w:trHeight w:val="19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12 496</w:t>
            </w:r>
          </w:p>
        </w:tc>
      </w:tr>
      <w:tr>
        <w:trPr>
          <w:trHeight w:val="9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23 106</w:t>
            </w:r>
          </w:p>
        </w:tc>
      </w:tr>
      <w:tr>
        <w:trPr>
          <w:trHeight w:val="2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</w:tr>
      <w:tr>
        <w:trPr>
          <w:trHeight w:val="2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8 885</w:t>
            </w:r>
          </w:p>
        </w:tc>
      </w:tr>
      <w:tr>
        <w:trPr>
          <w:trHeight w:val="2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1 564</w:t>
            </w:r>
          </w:p>
        </w:tc>
      </w:tr>
      <w:tr>
        <w:trPr>
          <w:trHeight w:val="22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2 242</w:t>
            </w:r>
          </w:p>
        </w:tc>
      </w:tr>
      <w:tr>
        <w:trPr>
          <w:trHeight w:val="22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4 677</w:t>
            </w:r>
          </w:p>
        </w:tc>
      </w:tr>
      <w:tr>
        <w:trPr>
          <w:trHeight w:val="6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</w:t>
            </w:r>
          </w:p>
        </w:tc>
      </w:tr>
      <w:tr>
        <w:trPr>
          <w:trHeight w:val="2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2 574</w:t>
            </w:r>
          </w:p>
        </w:tc>
      </w:tr>
      <w:tr>
        <w:trPr>
          <w:trHeight w:val="25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2 574</w:t>
            </w:r>
          </w:p>
        </w:tc>
      </w:tr>
      <w:tr>
        <w:trPr>
          <w:trHeight w:val="2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17 326</w:t>
            </w:r>
          </w:p>
        </w:tc>
      </w:tr>
      <w:tr>
        <w:trPr>
          <w:trHeight w:val="2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1 948</w:t>
            </w:r>
          </w:p>
        </w:tc>
      </w:tr>
      <w:tr>
        <w:trPr>
          <w:trHeight w:val="2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1 948</w:t>
            </w:r>
          </w:p>
        </w:tc>
      </w:tr>
      <w:tr>
        <w:trPr>
          <w:trHeight w:val="2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</w:p>
        </w:tc>
      </w:tr>
      <w:tr>
        <w:trPr>
          <w:trHeight w:val="27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</w:p>
        </w:tc>
      </w:tr>
      <w:tr>
        <w:trPr>
          <w:trHeight w:val="28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12 878</w:t>
            </w:r>
          </w:p>
        </w:tc>
      </w:tr>
      <w:tr>
        <w:trPr>
          <w:trHeight w:val="15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12 878</w:t>
            </w:r>
          </w:p>
        </w:tc>
      </w:tr>
      <w:tr>
        <w:trPr>
          <w:trHeight w:val="2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5 794</w:t>
            </w:r>
          </w:p>
        </w:tc>
      </w:tr>
      <w:tr>
        <w:trPr>
          <w:trHeight w:val="2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27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27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5 544</w:t>
            </w:r>
          </w:p>
        </w:tc>
      </w:tr>
      <w:tr>
        <w:trPr>
          <w:trHeight w:val="6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5 544</w:t>
            </w:r>
          </w:p>
        </w:tc>
      </w:tr>
      <w:tr>
        <w:trPr>
          <w:trHeight w:val="6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645 531</w:t>
            </w:r>
          </w:p>
        </w:tc>
      </w:tr>
      <w:tr>
        <w:trPr>
          <w:trHeight w:val="6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645 531</w:t>
            </w:r>
          </w:p>
        </w:tc>
      </w:tr>
      <w:tr>
        <w:trPr>
          <w:trHeight w:val="6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645 531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16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2 032 796</w:t>
            </w:r>
          </w:p>
        </w:tc>
      </w:tr>
      <w:tr>
        <w:trPr>
          <w:trHeight w:val="18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202 933</w:t>
            </w:r>
          </w:p>
        </w:tc>
      </w:tr>
      <w:tr>
        <w:trPr>
          <w:trHeight w:val="9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13 264</w:t>
            </w:r>
          </w:p>
        </w:tc>
      </w:tr>
      <w:tr>
        <w:trPr>
          <w:trHeight w:val="9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13 264</w:t>
            </w:r>
          </w:p>
        </w:tc>
      </w:tr>
      <w:tr>
        <w:trPr>
          <w:trHeight w:val="4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43 368</w:t>
            </w:r>
          </w:p>
        </w:tc>
      </w:tr>
      <w:tr>
        <w:trPr>
          <w:trHeight w:val="2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43 368</w:t>
            </w:r>
          </w:p>
        </w:tc>
      </w:tr>
      <w:tr>
        <w:trPr>
          <w:trHeight w:val="6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119 418</w:t>
            </w:r>
          </w:p>
        </w:tc>
      </w:tr>
      <w:tr>
        <w:trPr>
          <w:trHeight w:val="9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119 418</w:t>
            </w:r>
          </w:p>
        </w:tc>
      </w:tr>
      <w:tr>
        <w:trPr>
          <w:trHeight w:val="2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17 827</w:t>
            </w:r>
          </w:p>
        </w:tc>
      </w:tr>
      <w:tr>
        <w:trPr>
          <w:trHeight w:val="2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15 963</w:t>
            </w:r>
          </w:p>
        </w:tc>
      </w:tr>
      <w:tr>
        <w:trPr>
          <w:trHeight w:val="22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</w:t>
            </w:r>
          </w:p>
        </w:tc>
      </w:tr>
      <w:tr>
        <w:trPr>
          <w:trHeight w:val="40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</w:t>
            </w:r>
          </w:p>
        </w:tc>
      </w:tr>
      <w:tr>
        <w:trPr>
          <w:trHeight w:val="2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</w:tr>
      <w:tr>
        <w:trPr>
          <w:trHeight w:val="25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</w:tr>
      <w:tr>
        <w:trPr>
          <w:trHeight w:val="2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9 056</w:t>
            </w:r>
          </w:p>
        </w:tc>
      </w:tr>
      <w:tr>
        <w:trPr>
          <w:trHeight w:val="6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9 056</w:t>
            </w:r>
          </w:p>
        </w:tc>
      </w:tr>
      <w:tr>
        <w:trPr>
          <w:trHeight w:val="2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1 673</w:t>
            </w:r>
          </w:p>
        </w:tc>
      </w:tr>
      <w:tr>
        <w:trPr>
          <w:trHeight w:val="21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1 673</w:t>
            </w:r>
          </w:p>
        </w:tc>
      </w:tr>
      <w:tr>
        <w:trPr>
          <w:trHeight w:val="27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1 673</w:t>
            </w:r>
          </w:p>
        </w:tc>
      </w:tr>
      <w:tr>
        <w:trPr>
          <w:trHeight w:val="27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1 461 930</w:t>
            </w:r>
          </w:p>
        </w:tc>
      </w:tr>
      <w:tr>
        <w:trPr>
          <w:trHeight w:val="27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268 742</w:t>
            </w:r>
          </w:p>
        </w:tc>
      </w:tr>
      <w:tr>
        <w:trPr>
          <w:trHeight w:val="9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268 742</w:t>
            </w:r>
          </w:p>
        </w:tc>
      </w:tr>
      <w:tr>
        <w:trPr>
          <w:trHeight w:val="27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9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 за счет трансфертов из республиканского бюджета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1 193 188</w:t>
            </w:r>
          </w:p>
        </w:tc>
      </w:tr>
      <w:tr>
        <w:trPr>
          <w:trHeight w:val="27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1 133 910</w:t>
            </w:r>
          </w:p>
        </w:tc>
      </w:tr>
      <w:tr>
        <w:trPr>
          <w:trHeight w:val="27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30 556</w:t>
            </w:r>
          </w:p>
        </w:tc>
      </w:tr>
      <w:tr>
        <w:trPr>
          <w:trHeight w:val="27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9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 повышение квалификации по учебным программам АОО "Назарбаев интеллектуальные школы" за счет трансфертов из республиканского бюджета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9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за счет трансфертов из республиканского бюджета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7 736</w:t>
            </w:r>
          </w:p>
        </w:tc>
      </w:tr>
      <w:tr>
        <w:trPr>
          <w:trHeight w:val="27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2 600</w:t>
            </w:r>
          </w:p>
        </w:tc>
      </w:tr>
      <w:tr>
        <w:trPr>
          <w:trHeight w:val="27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17 235</w:t>
            </w:r>
          </w:p>
        </w:tc>
      </w:tr>
      <w:tr>
        <w:trPr>
          <w:trHeight w:val="27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1 151</w:t>
            </w:r>
          </w:p>
        </w:tc>
      </w:tr>
      <w:tr>
        <w:trPr>
          <w:trHeight w:val="27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Присуждение грантов государственным учреждениям образования района (города обюластного значения) за высокие показатели работы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 за счет трансфертов из республиканского бюджета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144 098</w:t>
            </w:r>
          </w:p>
        </w:tc>
      </w:tr>
      <w:tr>
        <w:trPr>
          <w:trHeight w:val="27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21 225</w:t>
            </w:r>
          </w:p>
        </w:tc>
      </w:tr>
      <w:tr>
        <w:trPr>
          <w:trHeight w:val="6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21 225</w:t>
            </w:r>
          </w:p>
        </w:tc>
      </w:tr>
      <w:tr>
        <w:trPr>
          <w:trHeight w:val="27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122 873</w:t>
            </w:r>
          </w:p>
        </w:tc>
      </w:tr>
      <w:tr>
        <w:trPr>
          <w:trHeight w:val="27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39 113</w:t>
            </w:r>
          </w:p>
        </w:tc>
      </w:tr>
      <w:tr>
        <w:trPr>
          <w:trHeight w:val="27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6 100</w:t>
            </w:r>
          </w:p>
        </w:tc>
      </w:tr>
      <w:tr>
        <w:trPr>
          <w:trHeight w:val="27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3 184</w:t>
            </w:r>
          </w:p>
        </w:tc>
      </w:tr>
      <w:tr>
        <w:trPr>
          <w:trHeight w:val="27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2 519</w:t>
            </w:r>
          </w:p>
        </w:tc>
      </w:tr>
      <w:tr>
        <w:trPr>
          <w:trHeight w:val="27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10 400</w:t>
            </w:r>
          </w:p>
        </w:tc>
      </w:tr>
      <w:tr>
        <w:trPr>
          <w:trHeight w:val="6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1 356</w:t>
            </w:r>
          </w:p>
        </w:tc>
      </w:tr>
      <w:tr>
        <w:trPr>
          <w:trHeight w:val="6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41 082</w:t>
            </w:r>
          </w:p>
        </w:tc>
      </w:tr>
      <w:tr>
        <w:trPr>
          <w:trHeight w:val="27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4 999</w:t>
            </w:r>
          </w:p>
        </w:tc>
      </w:tr>
      <w:tr>
        <w:trPr>
          <w:trHeight w:val="27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13 257</w:t>
            </w:r>
          </w:p>
        </w:tc>
      </w:tr>
      <w:tr>
        <w:trPr>
          <w:trHeight w:val="27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</w:t>
            </w:r>
          </w:p>
        </w:tc>
      </w:tr>
      <w:tr>
        <w:trPr>
          <w:trHeight w:val="27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63 644</w:t>
            </w:r>
          </w:p>
        </w:tc>
      </w:tr>
      <w:tr>
        <w:trPr>
          <w:trHeight w:val="27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аула (села), аульного (сельского) округа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Снос аварийного и ветхого жилья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9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жилья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1 007</w:t>
            </w:r>
          </w:p>
        </w:tc>
      </w:tr>
      <w:tr>
        <w:trPr>
          <w:trHeight w:val="6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1 007</w:t>
            </w:r>
          </w:p>
        </w:tc>
      </w:tr>
      <w:tr>
        <w:trPr>
          <w:trHeight w:val="6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43 772</w:t>
            </w:r>
          </w:p>
        </w:tc>
      </w:tr>
      <w:tr>
        <w:trPr>
          <w:trHeight w:val="6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31 666</w:t>
            </w:r>
          </w:p>
        </w:tc>
      </w:tr>
      <w:tr>
        <w:trPr>
          <w:trHeight w:val="6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12 106</w:t>
            </w:r>
          </w:p>
        </w:tc>
      </w:tr>
      <w:tr>
        <w:trPr>
          <w:trHeight w:val="27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9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9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9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18 865</w:t>
            </w:r>
          </w:p>
        </w:tc>
      </w:tr>
      <w:tr>
        <w:trPr>
          <w:trHeight w:val="6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12 670</w:t>
            </w:r>
          </w:p>
        </w:tc>
      </w:tr>
      <w:tr>
        <w:trPr>
          <w:trHeight w:val="27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3 817</w:t>
            </w:r>
          </w:p>
        </w:tc>
      </w:tr>
      <w:tr>
        <w:trPr>
          <w:trHeight w:val="6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27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2 378</w:t>
            </w:r>
          </w:p>
        </w:tc>
      </w:tr>
      <w:tr>
        <w:trPr>
          <w:trHeight w:val="10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113 981</w:t>
            </w:r>
          </w:p>
        </w:tc>
      </w:tr>
      <w:tr>
        <w:trPr>
          <w:trHeight w:val="27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59 011</w:t>
            </w:r>
          </w:p>
        </w:tc>
      </w:tr>
      <w:tr>
        <w:trPr>
          <w:trHeight w:val="6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59 011</w:t>
            </w:r>
          </w:p>
        </w:tc>
      </w:tr>
      <w:tr>
        <w:trPr>
          <w:trHeight w:val="27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4 878</w:t>
            </w:r>
          </w:p>
        </w:tc>
      </w:tr>
      <w:tr>
        <w:trPr>
          <w:trHeight w:val="27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4 878</w:t>
            </w:r>
          </w:p>
        </w:tc>
      </w:tr>
      <w:tr>
        <w:trPr>
          <w:trHeight w:val="27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2 465</w:t>
            </w:r>
          </w:p>
        </w:tc>
      </w:tr>
      <w:tr>
        <w:trPr>
          <w:trHeight w:val="6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</w:t>
            </w:r>
          </w:p>
        </w:tc>
      </w:tr>
      <w:tr>
        <w:trPr>
          <w:trHeight w:val="6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1 695</w:t>
            </w:r>
          </w:p>
        </w:tc>
      </w:tr>
      <w:tr>
        <w:trPr>
          <w:trHeight w:val="27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31 513</w:t>
            </w:r>
          </w:p>
        </w:tc>
      </w:tr>
      <w:tr>
        <w:trPr>
          <w:trHeight w:val="27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31 513</w:t>
            </w:r>
          </w:p>
        </w:tc>
      </w:tr>
      <w:tr>
        <w:trPr>
          <w:trHeight w:val="27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1 346</w:t>
            </w:r>
          </w:p>
        </w:tc>
      </w:tr>
      <w:tr>
        <w:trPr>
          <w:trHeight w:val="6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1 346</w:t>
            </w:r>
          </w:p>
        </w:tc>
      </w:tr>
      <w:tr>
        <w:trPr>
          <w:trHeight w:val="27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4 873</w:t>
            </w:r>
          </w:p>
        </w:tc>
      </w:tr>
      <w:tr>
        <w:trPr>
          <w:trHeight w:val="27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4 873</w:t>
            </w:r>
          </w:p>
        </w:tc>
      </w:tr>
      <w:tr>
        <w:trPr>
          <w:trHeight w:val="27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4 431</w:t>
            </w:r>
          </w:p>
        </w:tc>
      </w:tr>
      <w:tr>
        <w:trPr>
          <w:trHeight w:val="27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4 431</w:t>
            </w:r>
          </w:p>
        </w:tc>
      </w:tr>
      <w:tr>
        <w:trPr>
          <w:trHeight w:val="27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5 464</w:t>
            </w:r>
          </w:p>
        </w:tc>
      </w:tr>
      <w:tr>
        <w:trPr>
          <w:trHeight w:val="27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5 464</w:t>
            </w:r>
          </w:p>
        </w:tc>
      </w:tr>
      <w:tr>
        <w:trPr>
          <w:trHeight w:val="7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21 238</w:t>
            </w:r>
          </w:p>
        </w:tc>
      </w:tr>
      <w:tr>
        <w:trPr>
          <w:trHeight w:val="27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7 538</w:t>
            </w:r>
          </w:p>
        </w:tc>
      </w:tr>
      <w:tr>
        <w:trPr>
          <w:trHeight w:val="6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7 538</w:t>
            </w:r>
          </w:p>
        </w:tc>
      </w:tr>
      <w:tr>
        <w:trPr>
          <w:trHeight w:val="6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7 239</w:t>
            </w:r>
          </w:p>
        </w:tc>
      </w:tr>
      <w:tr>
        <w:trPr>
          <w:trHeight w:val="6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6 788</w:t>
            </w:r>
          </w:p>
        </w:tc>
      </w:tr>
      <w:tr>
        <w:trPr>
          <w:trHeight w:val="6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</w:tr>
      <w:tr>
        <w:trPr>
          <w:trHeight w:val="27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6 461</w:t>
            </w:r>
          </w:p>
        </w:tc>
      </w:tr>
      <w:tr>
        <w:trPr>
          <w:trHeight w:val="10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6 461</w:t>
            </w:r>
          </w:p>
        </w:tc>
      </w:tr>
      <w:tr>
        <w:trPr>
          <w:trHeight w:val="9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переводу сельскохозяйственных угодий из одного вида в другой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 аулов (сел), аульных (сельских) округов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12 938</w:t>
            </w:r>
          </w:p>
        </w:tc>
      </w:tr>
      <w:tr>
        <w:trPr>
          <w:trHeight w:val="6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6 310</w:t>
            </w:r>
          </w:p>
        </w:tc>
      </w:tr>
      <w:tr>
        <w:trPr>
          <w:trHeight w:val="6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6 310</w:t>
            </w:r>
          </w:p>
        </w:tc>
      </w:tr>
      <w:tr>
        <w:trPr>
          <w:trHeight w:val="27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6 628</w:t>
            </w:r>
          </w:p>
        </w:tc>
      </w:tr>
      <w:tr>
        <w:trPr>
          <w:trHeight w:val="27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6 628</w:t>
            </w:r>
          </w:p>
        </w:tc>
      </w:tr>
      <w:tr>
        <w:trPr>
          <w:trHeight w:val="6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1 112</w:t>
            </w:r>
          </w:p>
        </w:tc>
      </w:tr>
      <w:tr>
        <w:trPr>
          <w:trHeight w:val="27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1 112</w:t>
            </w:r>
          </w:p>
        </w:tc>
      </w:tr>
      <w:tr>
        <w:trPr>
          <w:trHeight w:val="27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инфраструктуры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1 112</w:t>
            </w:r>
          </w:p>
        </w:tc>
      </w:tr>
      <w:tr>
        <w:trPr>
          <w:trHeight w:val="27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9 249</w:t>
            </w:r>
          </w:p>
        </w:tc>
      </w:tr>
      <w:tr>
        <w:trPr>
          <w:trHeight w:val="27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 вопросов обустройства аульных (сельских) округов в реализацию мер по содействию экономическому развитию регионов в рамках Программы "Развитие регионов" за счет целевых трансфертов из республиканского бюджета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1 109</w:t>
            </w:r>
          </w:p>
        </w:tc>
      </w:tr>
      <w:tr>
        <w:trPr>
          <w:trHeight w:val="27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1 109</w:t>
            </w:r>
          </w:p>
        </w:tc>
      </w:tr>
      <w:tr>
        <w:trPr>
          <w:trHeight w:val="27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 технико-экономического обоснования местных бюджетных инвестиционных проектов и концессионных проектов и проведение его экспертизы, консультативное сопровождение концессионных проектов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 новые инициативы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8 140</w:t>
            </w:r>
          </w:p>
        </w:tc>
      </w:tr>
      <w:tr>
        <w:trPr>
          <w:trHeight w:val="27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8 140</w:t>
            </w:r>
          </w:p>
        </w:tc>
      </w:tr>
      <w:tr>
        <w:trPr>
          <w:trHeight w:val="27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изменением фонда оплаты труда в бюджетной сфере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77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455"/>
        <w:gridCol w:w="153"/>
        <w:gridCol w:w="753"/>
        <w:gridCol w:w="9593"/>
        <w:gridCol w:w="215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7"/>
        <w:gridCol w:w="708"/>
        <w:gridCol w:w="825"/>
        <w:gridCol w:w="9455"/>
        <w:gridCol w:w="212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7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5"/>
        <w:gridCol w:w="725"/>
        <w:gridCol w:w="803"/>
        <w:gridCol w:w="9407"/>
        <w:gridCol w:w="220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7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Сальдо по операциям с финансовыми активами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1"/>
        <w:gridCol w:w="722"/>
        <w:gridCol w:w="794"/>
        <w:gridCol w:w="9418"/>
        <w:gridCol w:w="220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7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5"/>
        <w:gridCol w:w="726"/>
        <w:gridCol w:w="822"/>
        <w:gridCol w:w="9386"/>
        <w:gridCol w:w="220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7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1"/>
        <w:gridCol w:w="722"/>
        <w:gridCol w:w="794"/>
        <w:gridCol w:w="9457"/>
        <w:gridCol w:w="216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7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Утвердить приложение 3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 района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декабря 2011 года № 314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 районном бюджете на 2012-2014 годы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Махамбетского района       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6"/>
        <w:gridCol w:w="2"/>
        <w:gridCol w:w="706"/>
        <w:gridCol w:w="823"/>
        <w:gridCol w:w="9401"/>
        <w:gridCol w:w="2202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16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Доходы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2 032 796</w:t>
            </w:r>
          </w:p>
        </w:tc>
      </w:tr>
      <w:tr>
        <w:trPr>
          <w:trHeight w:val="18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1 364 145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260 327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260 327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105 584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105 584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986 775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950 843</w:t>
            </w:r>
          </w:p>
        </w:tc>
      </w:tr>
      <w:tr>
        <w:trPr>
          <w:trHeight w:val="19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12 496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23 106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8 885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1 564</w:t>
            </w:r>
          </w:p>
        </w:tc>
      </w:tr>
      <w:tr>
        <w:trPr>
          <w:trHeight w:val="22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2 242</w:t>
            </w:r>
          </w:p>
        </w:tc>
      </w:tr>
      <w:tr>
        <w:trPr>
          <w:trHeight w:val="22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4 677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2 574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2 574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17 326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2 048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  имущества, находящегося в государственной собственности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2 048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2 600</w:t>
            </w:r>
          </w:p>
        </w:tc>
      </w:tr>
      <w:tr>
        <w:trPr>
          <w:trHeight w:val="27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2 600</w:t>
            </w:r>
          </w:p>
        </w:tc>
      </w:tr>
      <w:tr>
        <w:trPr>
          <w:trHeight w:val="28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12 678</w:t>
            </w:r>
          </w:p>
        </w:tc>
      </w:tr>
      <w:tr>
        <w:trPr>
          <w:trHeight w:val="28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5 794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7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7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5 494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5 494</w:t>
            </w:r>
          </w:p>
        </w:tc>
      </w:tr>
      <w:tr>
        <w:trPr>
          <w:trHeight w:val="22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645 531</w:t>
            </w:r>
          </w:p>
        </w:tc>
      </w:tr>
      <w:tr>
        <w:trPr>
          <w:trHeight w:val="22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645 531</w:t>
            </w:r>
          </w:p>
        </w:tc>
      </w:tr>
      <w:tr>
        <w:trPr>
          <w:trHeight w:val="22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645 531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2 032 796</w:t>
            </w:r>
          </w:p>
        </w:tc>
      </w:tr>
      <w:tr>
        <w:trPr>
          <w:trHeight w:val="18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202 933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13 264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13 264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43 368</w:t>
            </w:r>
          </w:p>
        </w:tc>
      </w:tr>
      <w:tr>
        <w:trPr>
          <w:trHeight w:val="46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43 368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119 418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119 418</w:t>
            </w:r>
          </w:p>
        </w:tc>
      </w:tr>
      <w:tr>
        <w:trPr>
          <w:trHeight w:val="10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17 827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15 963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9 056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9 056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1 673</w:t>
            </w:r>
          </w:p>
        </w:tc>
      </w:tr>
      <w:tr>
        <w:trPr>
          <w:trHeight w:val="16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1 673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1 673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1 461 930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268 742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268 742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 за счет трансфертов из  республиканского бюджета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1 193 188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1 133 910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30 556</w:t>
            </w:r>
          </w:p>
        </w:tc>
      </w:tr>
      <w:tr>
        <w:trPr>
          <w:trHeight w:val="64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 повышение квалификации по учебным программам АОО "Назарбаев интеллектуальные школы" за счет трансфертов из республиканского бюджета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за счет трансфертов из республиканского бюджета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7 736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2 600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17 235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1 151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Присуждение грантов государственным учреждениям образования района (города обюластного значения) за высокие показатели работы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  на дому за счет трансфертов из республиканского бюджета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144 098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21 225</w:t>
            </w:r>
          </w:p>
        </w:tc>
      </w:tr>
      <w:tr>
        <w:trPr>
          <w:trHeight w:val="18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21 225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122 873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39 113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6 100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3 184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2 519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10 400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1 356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41 082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4 999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13 257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</w:t>
            </w:r>
          </w:p>
        </w:tc>
      </w:tr>
      <w:tr>
        <w:trPr>
          <w:trHeight w:val="13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63 644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аула (села), аульного (сельского) округа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Снос аварийного и ветхого жилья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  инфраструктуры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жилья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1 007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1 007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43 772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31 666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12 106</w:t>
            </w:r>
          </w:p>
        </w:tc>
      </w:tr>
      <w:tr>
        <w:trPr>
          <w:trHeight w:val="16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18 865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12 670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3 817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2 378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113 981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59 011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59 011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4 878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4 878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2 465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 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1 695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31 513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31 513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1 346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1 346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4 873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4 873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4 431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4 431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5 464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5 464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21 238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7 538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7 538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7 239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6 788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6 461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6 461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переводу сельскохозяйственных угодий из одного вида в другой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 аулов (сел), аульных (сельских) округов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12 938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6 310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6 310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6 628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6 628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1 112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1 112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инфраструктуры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1 112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9 249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 вопросов обустройства аульных (сельских) округов в реализацию мер по содействию экономическому развитию регионов в рамках Программы "Развитие регионов" за счет целевых трансфертов из республиканского бюджета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1 109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1 109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 технико-экономического обоснования местных бюджетных инвестиционных проектов и концессионных проектов и проведение его экспертизы, консультативное сопровождение концессионных проектов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 новые инициативы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8 140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8 140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изменением фонда оплаты труда в бюджетной сфере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4"/>
        <w:gridCol w:w="706"/>
        <w:gridCol w:w="822"/>
        <w:gridCol w:w="9388"/>
        <w:gridCol w:w="218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7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2"/>
        <w:gridCol w:w="607"/>
        <w:gridCol w:w="817"/>
        <w:gridCol w:w="9476"/>
        <w:gridCol w:w="21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7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5"/>
        <w:gridCol w:w="725"/>
        <w:gridCol w:w="822"/>
        <w:gridCol w:w="9387"/>
        <w:gridCol w:w="218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7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Сальдо по операциям с финансовыми активами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1"/>
        <w:gridCol w:w="721"/>
        <w:gridCol w:w="814"/>
        <w:gridCol w:w="9399"/>
        <w:gridCol w:w="21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7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1"/>
        <w:gridCol w:w="721"/>
        <w:gridCol w:w="813"/>
        <w:gridCol w:w="9402"/>
        <w:gridCol w:w="218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7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заимов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заимы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заима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5"/>
        <w:gridCol w:w="726"/>
        <w:gridCol w:w="822"/>
        <w:gridCol w:w="9385"/>
        <w:gridCol w:w="218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7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1"/>
        <w:gridCol w:w="721"/>
        <w:gridCol w:w="814"/>
        <w:gridCol w:w="9399"/>
        <w:gridCol w:w="21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7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 района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10 декабря 2012 года № 50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ffff"/>
          <w:sz w:val="28"/>
        </w:rPr>
        <w:t>"</w:t>
      </w:r>
      <w:r>
        <w:rPr>
          <w:rFonts w:ascii="Times New Roman"/>
          <w:b w:val="false"/>
          <w:i w:val="false"/>
          <w:color w:val="000000"/>
          <w:sz w:val="28"/>
        </w:rPr>
        <w:t>О внесении изменений в решение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Махамбетского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декабря 2011 года № 314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районном бюджете на 2012-2014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годы Махамбетского района"  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2 в редакции решения Махамбетского районного маслихата от 10.12.2012 № </w:t>
      </w:r>
      <w:r>
        <w:rPr>
          <w:rFonts w:ascii="Times New Roman"/>
          <w:b w:val="false"/>
          <w:i w:val="false"/>
          <w:color w:val="ff0000"/>
          <w:sz w:val="28"/>
        </w:rPr>
        <w:t xml:space="preserve">50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01.01.2012).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финансирования бюджетных программ финансируемые через аппараты акимов аульных (сельских) округов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(тыс.тенге)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5"/>
        <w:gridCol w:w="5362"/>
        <w:gridCol w:w="1295"/>
        <w:gridCol w:w="1169"/>
        <w:gridCol w:w="1170"/>
        <w:gridCol w:w="1233"/>
        <w:gridCol w:w="1422"/>
        <w:gridCol w:w="1444"/>
      </w:tblGrid>
      <w:tr>
        <w:trPr>
          <w:trHeight w:val="3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программы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аульных (сельских) округов</w:t>
            </w:r>
          </w:p>
        </w:tc>
      </w:tr>
      <w:tr>
        <w:trPr>
          <w:trHeight w:val="5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бюджетных программе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Актугай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Алга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Акжайык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Алмалы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Баксай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Бейбарыс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9670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9611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8968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10009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11626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12282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1378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2609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2766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12385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31317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16428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20345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13515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21413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3345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5300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4224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4112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3598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6589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аула (села), аульного (сельского) округа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</w:t>
            </w:r>
          </w:p>
        </w:tc>
      </w:tr>
      <w:tr>
        <w:trPr>
          <w:trHeight w:val="52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</w:t>
            </w:r>
          </w:p>
        </w:tc>
      </w:tr>
      <w:tr>
        <w:trPr>
          <w:trHeight w:val="81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детских садов, мини-центров, школ-интернатов: общего типа, специальных (коррекционных), специализированных для одаренных детей, организаций образования для детей-сирот и детей, оставшихся без попечения родителей, центр адаптации несовершеннолетних за счет трансфертов из республиканского бюджета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81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 за счет целевых трансфертов из республиканского бюджета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1934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81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2433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5789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2579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29790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50766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31150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36837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40366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49508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6"/>
        <w:gridCol w:w="5328"/>
        <w:gridCol w:w="1213"/>
        <w:gridCol w:w="1150"/>
        <w:gridCol w:w="1234"/>
        <w:gridCol w:w="1150"/>
        <w:gridCol w:w="1488"/>
        <w:gridCol w:w="1531"/>
      </w:tblGrid>
      <w:tr>
        <w:trPr>
          <w:trHeight w:val="3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программы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аульных (сельских) округов</w:t>
            </w:r>
          </w:p>
        </w:tc>
      </w:tr>
      <w:tr>
        <w:trPr>
          <w:trHeight w:val="5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бюджетных программ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Жалгансай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Есбол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Сарытогай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Сарайшык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Махамбет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8949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11345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9939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11488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14907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118794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2192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8939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21470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29332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28776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15942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17474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90734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297661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4597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6972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4045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4216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14973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61971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аула (села), аульного (сельского) округа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15450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15450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7677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13308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3715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5755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3538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4656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3556</w:t>
            </w:r>
          </w:p>
        </w:tc>
      </w:tr>
      <w:tr>
        <w:trPr>
          <w:trHeight w:val="81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детских садов, мини-центров,школ-интернатов: общего типа, специальных (коррекционных), специализированных для одаренных детей, организаций образования для детей-сирот и детей, оставшихся без попечения родителей, центр адаптации несовершеннолетних за счет трансфертов из республиканского бюджета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</w:t>
            </w:r>
          </w:p>
        </w:tc>
      </w:tr>
      <w:tr>
        <w:trPr>
          <w:trHeight w:val="81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 за счет целевых трансфертов из республиканского бюджета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5934</w:t>
            </w:r>
          </w:p>
        </w:tc>
      </w:tr>
      <w:tr>
        <w:trPr>
          <w:trHeight w:val="81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4759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39171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54731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45321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49363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49074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39677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185163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607015</w:t>
            </w:r>
          </w:p>
        </w:tc>
      </w:tr>
    </w:tbl>
    <w:bookmarkStart w:name="z1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Утвердить приложение 5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 района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декабря 2011 года № 314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 районном бюджете на 2012-2014 годы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Махамбетского района       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программ, не подлежащие секвестрированию</w:t>
      </w:r>
      <w:r>
        <w:br/>
      </w:r>
      <w:r>
        <w:rPr>
          <w:rFonts w:ascii="Times New Roman"/>
          <w:b/>
          <w:i w:val="false"/>
          <w:color w:val="000000"/>
        </w:rPr>
        <w:t>
в процессе исполнения районного бюджета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9"/>
        <w:gridCol w:w="789"/>
        <w:gridCol w:w="789"/>
        <w:gridCol w:w="1151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7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1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</w:tr>
      <w:tr>
        <w:trPr>
          <w:trHeight w:val="1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</w:tr>
      <w:tr>
        <w:trPr>
          <w:trHeight w:val="13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программы установленные решением районного маслихата</w:t>
            </w:r>
          </w:p>
        </w:tc>
      </w:tr>
      <w:tr>
        <w:trPr>
          <w:trHeight w:val="13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