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c1bc1" w14:textId="3fc1b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категории автостоянок (паркингов), увеличения размеров ставок налога на земли, выделенные под автостоянки (паркинги)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19 марта 2011 года N 35/5-IV. Зарегистрировано Управлением юстиции Шемонаихинского района Департамента юстиции Восточно-Казахстанской области 12 апреля 2011 года за N 5-19-147. Утратило силу решением Шемонаихинского районного маслихата Восточно-Казахстанской области от 5 июля 2018 года № 26/9-VI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Шемонаихинского районного маслихата Восточно-Казахстанской области от 05.07.2018 № 26/9-VI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В тексте сохранена авторская орфография и пунктуация.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решения Шемонаихинского районного маслихата от 27.03.2014 </w:t>
      </w:r>
      <w:r>
        <w:rPr>
          <w:rFonts w:ascii="Times New Roman"/>
          <w:b w:val="false"/>
          <w:i w:val="false"/>
          <w:color w:val="ff0000"/>
          <w:sz w:val="28"/>
        </w:rPr>
        <w:t>№ 19/9-V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№ 99-IV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148-II "О местном государственном управлении и самоуправлении в Республике Казахстан" Шемонаихинский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категории автостоянок (паркингов)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увеличенные, в зависимости от категории автостоянок, размеры базовых ставок на земли, выделенные под автостоянки (паркинги), подлежащие налогообложению по базовым ставкам на земли населенных пунктов, за исключением земель, занятых жилищным фондом, в том числе, строениями и сооружениями при нем,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Шемонаихинского районного маслихата от 21.12.2011 </w:t>
      </w:r>
      <w:r>
        <w:rPr>
          <w:rFonts w:ascii="Times New Roman"/>
          <w:b w:val="false"/>
          <w:i w:val="false"/>
          <w:color w:val="000000"/>
          <w:sz w:val="28"/>
        </w:rPr>
        <w:t>№ 41/8-IV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через 10 дней после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применения базовых ставок налога на земли других категорий, выделенные под автостоянки (паркинги), относящиеся к городу Шемонаиха, близлежащим населенным пунктом определить город Шемонаиха.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Руденко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Шемонаихинского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Баяндинов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2011 года № 35/5-IV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установлении категории автостоянок (паркингов)</w:t>
      </w:r>
      <w:r>
        <w:br/>
      </w:r>
      <w:r>
        <w:rPr>
          <w:rFonts w:ascii="Times New Roman"/>
          <w:b/>
          <w:i w:val="false"/>
          <w:color w:val="000000"/>
        </w:rPr>
        <w:t>по Шемонаихинскому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35"/>
        <w:gridCol w:w="8195"/>
        <w:gridCol w:w="2270"/>
      </w:tblGrid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автостоянок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Надземные автостоянки закрытого типа, автостоянки открытого типа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пристраиваемые к зданиям другого назначения, автостоянки, встроенные в здания другого назначения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</w:tr>
      <w:tr>
        <w:trPr>
          <w:trHeight w:val="30" w:hRule="atLeast"/>
        </w:trPr>
        <w:tc>
          <w:tcPr>
            <w:tcW w:w="1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расположенные под зданиями в подземных, подвальных, цокольных или в нижних надземных этажах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категория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2011 года № 35/5-IV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ставок налога на земли, выделенные под автостоянки,</w:t>
      </w:r>
      <w:r>
        <w:br/>
      </w:r>
      <w:r>
        <w:rPr>
          <w:rFonts w:ascii="Times New Roman"/>
          <w:b/>
          <w:i w:val="false"/>
          <w:color w:val="000000"/>
        </w:rPr>
        <w:t>в зависимости от категории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7"/>
        <w:gridCol w:w="1357"/>
        <w:gridCol w:w="2535"/>
        <w:gridCol w:w="2535"/>
        <w:gridCol w:w="2535"/>
        <w:gridCol w:w="2241"/>
      </w:tblGrid>
      <w:tr>
        <w:trPr>
          <w:trHeight w:val="30" w:hRule="atLeast"/>
        </w:trPr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 автостоянок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Базовые ставки, установленные налоговым Кодексом РК</w:t>
            </w:r>
          </w:p>
        </w:tc>
        <w:tc>
          <w:tcPr>
            <w:tcW w:w="2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Шемонаиха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поселки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7,24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10 раз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7,24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9 раз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категория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7,24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0,96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2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8 раз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