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c3c2" w14:textId="73ac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марта 2012 года № 18-03/127. Зарегистрирован в Министерстве юстиции Республики Казахстан 23 апреля 2012 года № 7590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июля 2002 года «О ветеринарии»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18-03/127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болезней животных, при которых производятся обязательное</w:t>
      </w:r>
      <w:r>
        <w:br/>
      </w:r>
      <w:r>
        <w:rPr>
          <w:rFonts w:ascii="Times New Roman"/>
          <w:b/>
          <w:i w:val="false"/>
          <w:color w:val="000000"/>
        </w:rPr>
        <w:t>
обезвреживание (обеззараживание) и переработка без изъятия</w:t>
      </w:r>
      <w:r>
        <w:br/>
      </w:r>
      <w:r>
        <w:rPr>
          <w:rFonts w:ascii="Times New Roman"/>
          <w:b/>
          <w:i w:val="false"/>
          <w:color w:val="000000"/>
        </w:rPr>
        <w:t>
животных, продукции и сырья животного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
ветеринарных препаратов, кормов и кормовых добавок,</w:t>
      </w:r>
      <w:r>
        <w:br/>
      </w:r>
      <w:r>
        <w:rPr>
          <w:rFonts w:ascii="Times New Roman"/>
          <w:b/>
          <w:i w:val="false"/>
          <w:color w:val="000000"/>
        </w:rPr>
        <w:t>
представляющих опасность для здоровья животных и человека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 редакции приказа Министра сельского хозяйства РК от 06.11.2014 </w:t>
      </w:r>
      <w:r>
        <w:rPr>
          <w:rFonts w:ascii="Times New Roman"/>
          <w:b w:val="false"/>
          <w:i w:val="false"/>
          <w:color w:val="ff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Болезни животных, при которых туши обезвреживаются (обеззараживаются)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болезни общие нескольким видам животных – цистицеркоз (с поражением на более 3 цистицерков на разрезе мышц площадью в 40 квадратных сантиметров), бруцеллез (мелкий рогатый скот; по итогам ветеринарно-санитарной оценки – крупный рогатый скот, свиньи, верблюды, лошади)*, туберкулез (по итогом ветеринарно-санитарной оценки)*, болезнь Ауески (по итогом ветеринарно-санитарной оценки)*, везикулярный стоматит, лейкоз (по итогом ветеринарно-санитарной оценки)*, лептоспироз, листериоз, пастереллез, паратуберкулез, кампилобактериоз, фузариотоксикоз, лихорадка 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*ветеринарно-санитарная оценка осуществляется в соответствии с Ветеринарными (ветеринарно-санитарными) правилами,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болезни крупного рогатого скота – повальное воспаление легких крупного рогатого скота, злокачественная катаральная горячка крупного рогатого скота, вирусная диарея крупного рогатого скота, инфекционный ринотрахеит крупного рогатого скота, парагрипп;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болезни овец и коз – инфекционная агалактия овец, инфекционная плевропневмония коз, хламидиозный аборт овец, контагиозная эктима овец и коз, инфекционный мастит овец, инфекционный эпидидимит;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болезни лошадей – энцефаломиелит лошадей, ринопневмония лошадей;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болезни свиней – грипп свиней, чума свиней, рожа свиней, вирусный гастроэнтерит свиней, энзоотический энцефаломиелит (болезнь Тешена), везикулярная болезнь свиней, энзоотическая пневмония свиней, гемифилезный полисерозит свиней;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болезни птиц – инфекционный ларинготрахеит птиц, оспа птиц, сальмонеллез, микоплазмоз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приказами Министра сельского хозяйства РК от 06.11.2014 </w:t>
      </w:r>
      <w:r>
        <w:rPr>
          <w:rFonts w:ascii="Times New Roman"/>
          <w:b w:val="false"/>
          <w:i w:val="false"/>
          <w:color w:val="00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09.03.2016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Болезни животных, при которых туши перерабатываются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болезни общие нескольким видам животных – цистицеркоз (финноз);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болезни крупного рогатого скота – безнаитиоз;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болезни свиней – трихинеллез;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болезни птиц – болезнь Ньюкасла, стрептококкоз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болезни пушных зверей и кроликов – стептококковая септицемия кроликов, стафилококкозы кроликов, спирохетоз;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болезни пчел – аспергиллез.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приказом Министра сельского хозяйства РК от 06.11.2014 </w:t>
      </w:r>
      <w:r>
        <w:rPr>
          <w:rFonts w:ascii="Times New Roman"/>
          <w:b w:val="false"/>
          <w:i w:val="false"/>
          <w:color w:val="00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