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2e7a" w14:textId="0cd2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архивных справок"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15 июня 2012 года N 167. Зарегистрировано Департаментом юстиции Северо-Казахстанской области 13 июля 2012 года N 1806. Утратило силу - постановлением акимата Северо-Казахстанской области от 24 декабря 2012 года N 369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Северо-Казахстанской области от 24.12.2012 N 369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№ 107 «Об административных процедурах»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архивных справок».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курирующего данные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Билялов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Жумагалиев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июня 2012 года № 167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 «Выдача архивных справок»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оказывается ГУ «Управлением архивов и документаций Северо-Казахстанской области», а также государственными архивами Северо-Казахстанской области (адреса которых,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>), на альтернативной основе через центры обслуживания населения (далее – Центр) и веб-портал «электронного правительства»: www.e.gov.kz (далее-портал).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 Стандарта государственной услуги «Выдача архивных справок»,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2315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бизнес-идентификационный номер (далее – БИН)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МИО -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МИО - информационная система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-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структурно-функциональные единицы — это ответственные лица уполномоченных органов, структурные подразделения государственных органов и т.п., принимающие участие в оказании электронной услуги на определенной стадии (далее -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пользователь (потребитель) -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ИС НУЦ - информационная система Национального удостоверяющего центра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ИС ЦОН - информационная система центров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-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государственная услуга -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шлюз «электронного правительства» -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Региональный шлюз «электронного правительства» - информационная система, обеспечивающая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 (далее –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веб-портал «электронного правительства»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№ 1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ИИН/БИН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ИИН/БИН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данных, прикрепление сканированных документов в зависимости от типа запрашиваемой архивной справки)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прикрепленных сканированных документов в зависимости от типа запрашиваемой архивной справки)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ИИН/БИН, указанным в запросе и ИИН/БИН,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(архивная справка, в зависимости от типа запрашиваемой архивной справки), либо мотивированный отказ о выдаче архивной справки. Электронный документ формируется с использованием ЭЦП сотрудника МИО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ЦОН (диаграмма функционального взаимодействия)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процесс авторизации оператора ЦОН в ИС ЦОН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ЦОН подлинности данных о зарегистрированном операторе через ИИН и пароль, либо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авторизации в ИС ЦОН в связи с имеющими нарушениями в данных оператора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оператором ЦОН услуги, указанной в настоящем Регламенте, вывод на экран формы запроса для оказания услуги и заполнение формы (ввод данных, прикрепление сканированных документов в зависимости от типа запрашиваемой архивной справки)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подписание посредством ЭЦП оператора ЦОН заполненной формы (введенных данных, прикрепленных сканированных документов в зависимости от типа запрашиваемой архивной справки)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электронной государственной услуге в связи с не подтверждением подлинности ЭЦП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направление подписанного ЭЦП оператора ЦОН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сотрудником МИО результата оказания электронной государственной услуги (архивная справка, в зависимости от типа запрашиваемой архивной справки), либо мотивированный отказ о выдаче архивной справки. Электронный документ формируется с использованием ЭЦП сотрудника МИО и передается в ИС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выдача выходного документа сотрудником ЦОН потребителю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МИО (диаграмма № 1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обратиться в МИО для получения услуги имея при себе заявление и оригиналы необходимых документов. Проверка подлинности заявления и документов потребителя сотрудником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сотрудником МИО ИИН и пароля (процесс авторизации) в ИС МИО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в ИС МИО подлинности данных о зарегистрированном сотруднике МИО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авторизации в ИС МИО в связи с имеющими нарушениями в данных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сотрудником МИО услуги, указанной в настоящем Регламенте, вывод на экран формы запроса для оказания услуги и заполнение формы (ввод данных, прикрепление сканированных документов в зависимости от типа запрашиваемой архивной справки)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подписание посредством ЭЦП сотрудника МИО заполненной формы (введенных данных, прикрепленных сканированных документов в зависимости от типа запрашиваемой архивной справки)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электронной государственной услуге в связи с не подтверждением подлинности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(архивная справка, в зависимости от типа запрашиваемой архивной справки), либо мотивированный отказ о выдаче архивной справки. Электронный документ формируется с использованием ЭЦП сотрудника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выдача сотрудником МИО нарочно или посредством отправки на электронную почту потребителя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МИО или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приведены формы, шаблоны бланков в соответствии с которыми должен быть представлен результат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документов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Техническое условие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выдается е–справка;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ПЭП,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ЭЦП пользователя.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 1. Описание действий посредством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2699"/>
        <w:gridCol w:w="2313"/>
        <w:gridCol w:w="2119"/>
        <w:gridCol w:w="1991"/>
        <w:gridCol w:w="203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документов 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ля, ввод данных в ИС МИО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рудника МИО в системе и заполне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формы запроса на 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тронной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ИС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 ЦОН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заяв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и документов на получения услуги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заявлению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ация запроса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туса «пос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тупившие»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2683"/>
        <w:gridCol w:w="2317"/>
        <w:gridCol w:w="2123"/>
        <w:gridCol w:w="2317"/>
        <w:gridCol w:w="1931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8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19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Поиск данных по архивной справке в имеющихся базах данных на бумажных и 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носи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телях. Принятие решения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запроса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туса «в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работе»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отказа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туса «в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работе»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до 30 кален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случаях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2721"/>
        <w:gridCol w:w="2334"/>
        <w:gridCol w:w="2120"/>
        <w:gridCol w:w="2249"/>
        <w:gridCol w:w="19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МИО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ЭЦП сотрудни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МИО.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 статуса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нароч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или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отправки на 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почту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 статуса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минуты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 2. Описание действий посредством ЦОН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2729"/>
        <w:gridCol w:w="2116"/>
        <w:gridCol w:w="1875"/>
        <w:gridCol w:w="1766"/>
        <w:gridCol w:w="1569"/>
        <w:gridCol w:w="135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СФЕ, ИС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МИО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ля,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МИО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2703"/>
        <w:gridCol w:w="2125"/>
        <w:gridCol w:w="1881"/>
        <w:gridCol w:w="1770"/>
        <w:gridCol w:w="1526"/>
        <w:gridCol w:w="137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лях.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 ЦОН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кален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мес.)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2709"/>
        <w:gridCol w:w="2101"/>
        <w:gridCol w:w="1927"/>
        <w:gridCol w:w="1709"/>
        <w:gridCol w:w="1557"/>
        <w:gridCol w:w="138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МИО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МИО.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ЦОН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 3.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2714"/>
        <w:gridCol w:w="2104"/>
        <w:gridCol w:w="1952"/>
        <w:gridCol w:w="1691"/>
        <w:gridCol w:w="1583"/>
        <w:gridCol w:w="138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 кор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вве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отоб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шие.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ПЭП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 кор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вве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успеш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запра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 кор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вве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(в 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 кор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вве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2687"/>
        <w:gridCol w:w="2079"/>
        <w:gridCol w:w="1948"/>
        <w:gridCol w:w="1710"/>
        <w:gridCol w:w="1579"/>
        <w:gridCol w:w="138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 зап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по архивной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боте»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туса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кален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2666"/>
        <w:gridCol w:w="2057"/>
        <w:gridCol w:w="1970"/>
        <w:gridCol w:w="1709"/>
        <w:gridCol w:w="1558"/>
        <w:gridCol w:w="142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МИО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МИО.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и смены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 ЦОН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таблице перечисляются действия (функции, процедуры, операции) ПЭП, ИС и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таблицы приложения 3 к настоящему Регламенту строятся диаграммы функционального взаимодействия при оказании электронных государственных услуг.</w:t>
      </w:r>
    </w:p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11404600" cy="543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046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Рисунок 1. Диаграмма функционального взаимодействия при оказании «частично автоматизированной» электронной государственной услуги через ПЭП</w:t>
      </w:r>
    </w:p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10706100" cy="575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Рисунок 2. Диаграмма функционального взаимодействия при оказании «частично автоматизированной» электронной государственной услуги через ИС ЦОН</w:t>
      </w:r>
    </w:p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10896600" cy="544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966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Рисунок 3. Диаграмма функционального взаимодействия при оказании «частично автоматизированной» электронной государственной услуги через ИС МИО</w:t>
      </w:r>
    </w:p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Условные обозначения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10613"/>
      </w:tblGrid>
      <w:tr>
        <w:trPr>
          <w:trHeight w:val="70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469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144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14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890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84200" cy="431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</w:p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анкеты-заявления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96100" cy="654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5689600" cy="173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выходного документа (архивной справки)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410200" cy="769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анкеты для определения показателейэлектронной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удовлетворен;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удовлетворен;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Адреса государственных архивов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419"/>
        <w:gridCol w:w="4379"/>
        <w:gridCol w:w="2076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 Интернациональная, 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49-20-50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область: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государственный архив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 ул. Интернациональная, 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46-78-77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 по личному составу города Петропавловска Северо-Казахстанской области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 ул. Парковая, 57 б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34-04-34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с. Саумалколь, ул. Трудовая, 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8(7153) 32-23-42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районный архив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с. Талшик, ул. Целинная, 20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8(7154) 62-12-35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районный архив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с. Смирново, ул. Зеленая, 13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8(7153) 22-10-41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 архив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с. Явленка, ул. Ленина, 12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8(715-33) 2-17-88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архив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с. Пресновка, ул. Мира, 8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8(715-44) 2-13-70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 района Магжана Жумабаева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г. Булаево, ул. Береговая, 23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8(715-31) 2-12-02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районный архив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с. Бишкуль, ул. Спортивная, 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8(715-38) 2-01-64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районный архив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с. Мамлютка, ул. Ленина, 51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8(715-41) 2-18-03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 района имени Габита Мусрепова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с. Новоишимское, ул. Абылай хана, 19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8(715-35) 2-27-04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районный архив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г. Тайынша, микрорайон Железнодорожный, 27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8(715-36) 2-21-52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районный архив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с. Тимирязево, ул. Ш. Уалиханова, 23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8(715-37) 2-18-35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архив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с. Кишкенеколь, ул. Уалиханова, 85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8(715-42) 2-11-32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 района Шал акына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г. Сергеевка, ул. Победы, 32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8(715-34) 2-10-95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header.xml" Type="http://schemas.openxmlformats.org/officeDocument/2006/relationships/header" Id="rId2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