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d028" w14:textId="ccad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"Регистрация детей дошкольного возраста (до 7 лет) для направления в детские дошкольные учреждения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31 июля 2012 года N 281. Зарегистрировано Департаментом юстиции Северо-Казахстанской области 29 августа 2012 года N 13-5-154. Утратило силу постановлением акимата района имени Габита Мусрепова Северо-Казахстанской области от 20 мая 2020 года №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имени Габита Мусрепова Северо-Казахстанской области от 20.05.2020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"Об административных процедурах",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"Регистрация детей дошкольного возраста (до 7 лет) для направления в детские дошкольные организации Республики Казахстан".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имени Габита Мусрепова Северо-Казахстанской области Адильбекова Ерлана Естаевича.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транспорта и коммуникаций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2012 года № 281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"Регистрация детей дошкольного возраста (до 7 лет) для направления в детские дошкольные организации Республики Казахстан"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государственным учреждением "Отдел образования района имени Габита Мусрепова Северо-Казахстанской области" (далее - МИО), на альтернативной основе через центр обслуживания населения по месту жительства (далее - "Центр"), а также через портал "электронного правительства" (далее - "Услугодатель") по адресу: www.e.gov.kz.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Электронная государственная услуга разработана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детей дошкольного возраста (до 7 лет) для направления в детские дошкольные организации Республики Казахстан", утвержденного постановлением Правительства Республики Казахстан от 26 февраля 2010 года № 140 "Об утверждении стандартов государственных услуг Министерства образования и науки Республики Казахстан и внесении изменения в постановление Правительства Республики Казахстан от 30 июня 2007 года № 561" (далее - Стандарт).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Понятия и сокращения, используемые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 МИО – информационная система местных исполнительных органов/информационная система "Региональный шлюз, как подсистема шлюза "электронного правительства" Республики Казахстан, в части автоматизированного рабочего места сотрудника местного исполнительного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СФЕ – структурно-функциональные единицы — это ответственные лица уполномоченных органов, структурные подразделения государственных органов, принимающие участие в оказании электронной услуги на определенной стадии;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государственное учреждение - отдел образования района имени Габита Мусрепова, непосредственно предоставляющее электронную государственную услугу;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ДДО – детское дошкольное учреждение;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потребитель – субъект, обращающийся к информационной системе за получением необходимых ему электронных информационных ресурсов и пользующийся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ИС НУЦ – информационная система Национального удостоверяющего центра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ЦОН – центр обслуживания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информационная система центров обслуживания населения (далее - ИС ЦОН)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веб-портал "электронного правительства"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региональный шлюз "электронного правительства" - информационная система, обеспечивающая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 (далее – РШЭП);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электронные государственные услуги – государственные услуги, оказываемые в электронной форме с применением информационных технологий;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18)шлюз "электронного правительства" (далее - ШЭП) - информационная система, предназначенная для интеграции информационных систем "электронного правительства" в рамках реализации электронных услуг.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услугодателя по оказанию электронной государственной услуги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потребитель должен обратиться в МИО для получения услуги, имея при себе заявление и оригиналы необходимых документов. Проверка подлинности заявления и документов потребителя сотрудником МИО.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1 – процесс ввода сотрудником МИО ИИН и пароля (процесс авторизации) в ИС МИО для оказания электронной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условие 1 - проверка в ИС МИО подлинности данных о зарегистрированном сотруднике МИО через ИИН и пароль;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2 - формирование сообщения об отказе в авторизации в ИС МИО в связи с имеющими нарушениями в данных сотрудника МИО;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условие 2 – проверка соответствия идентификационных данных (между ИИН, указанным в запросе,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6 – обработка электронной государственной услуги сотрудником МИО;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7 –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лет). Как промежуточный документ, в случае отсутствия мест в ДДО на момент подачи заявления, либо мотивированный ответ об отказе в предоставлении услуги. Электронный документ формируется с использованием ЭЦП сотрудника МИО. Выдача сотрудником МИО нарочно или посредством отправки на электронную почту потребителя результата электронной государственной услуги;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Пошаговые действия и решения услугодателя через ЦОН (диаграмма функционального взаимодействия) при оказании электронной государственной услуги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процесс авторизации оператора ЦОН в ИС ЦОН для оказания электронной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ЦОН подлинности данных о зарегистрированном операторе через ИИН и пароль, либо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сообщения об отказе в авторизации в ИС ЦОН в связи с имеющими нарушениями в данных оператора ЦОН;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оператора ЦОН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формированных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подписание посредством ЭЦП оператора ЦОН заполненной формы (введенных данных, прикрепленных сканированных документов) запроса на оказание электронной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запросе,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ЦОН электронного документа (запроса потребителя) через ШЭП/РШЭП в ИС МИО и обработка электронной государственной услуги сотрудником МИО;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 и передается в ИС ЦОН.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выдача выходного документа сотрудником ЦОН потребителю услуги нарочно или посредством отправки на электронную почту.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Пошаговые действия и решения услугодателя при оказании электронной государственной услуги через ПЭП,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3):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и пароля (процесс авторизации) на ПЭП для получения электронной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ИИН,Э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 и передается в личный кабинет на ПЭП.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приведены экранные формы на электронную государственную услугу, предоставляемые потребителю в случае получения государственной услуги посредством ПЭП.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МИО или ЦОН.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call - центра ПЭП (1414).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 электронной государственной услуги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МИО;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ЦОН.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2, 3)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 шаблонов в соответствии, с которыми должен быть представлен результат оказания электронной государственной услуги.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оказания электронной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соблюдения профессиональной этики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потребитель не получил в установленные сроки.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 выход в Интернет, наличие ИИН, авторизация ПЭП, наличие ЭЦП пользователя.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(до 7 лет) для направления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2752"/>
        <w:gridCol w:w="1782"/>
        <w:gridCol w:w="2824"/>
        <w:gridCol w:w="2824"/>
        <w:gridCol w:w="13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СФЕ, ИС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 (ШЭП)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ЦОН 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Авторизация сотрудника МИО в системе и заполнение формы запроса на оказания электронной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уведомления о смене статуса запроса из ИС МИО в ИС ЦОН.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номера заявлению.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с указанием текущего статуса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запроса с присвоением номера заявлению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 минут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3246"/>
        <w:gridCol w:w="1857"/>
        <w:gridCol w:w="1860"/>
        <w:gridCol w:w="2595"/>
        <w:gridCol w:w="18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СФЕ, ИС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 (ШЭП)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роса. Принят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 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ДДО.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выходного документа.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Маршрутизация уведомления о смене статуса запроса в ИС ЦОН.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статуса в работе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выходного документа в системе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Маршрутизация запроса.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статуса в работе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15 минут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минуты.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минуты.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минуты.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3181"/>
        <w:gridCol w:w="1583"/>
        <w:gridCol w:w="2544"/>
        <w:gridCol w:w="2064"/>
        <w:gridCol w:w="20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СФЕ, ИС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ШЭП (РШЭП)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выходного документа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выходного документа ЭЦП сотрудника МИО.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оказания услуги в ИС ЦОН.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уведомления о смене статуса в ИС ЦОН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 завершении оказания услуги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почту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ЭЦП сотрудника МИО выходной документ. Отправка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в ИС ЦОН.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статуса завершения исполнения и выдачи выходного документа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 минут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минуты.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3230"/>
        <w:gridCol w:w="2092"/>
        <w:gridCol w:w="1608"/>
        <w:gridCol w:w="1280"/>
        <w:gridCol w:w="1608"/>
        <w:gridCol w:w="160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СФЕ, ИС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 (ШЭП)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зап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услуги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заявлению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тусе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зап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2756"/>
        <w:gridCol w:w="3728"/>
        <w:gridCol w:w="1372"/>
        <w:gridCol w:w="1372"/>
        <w:gridCol w:w="1162"/>
        <w:gridCol w:w="11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СФЕ, ИС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 (ШЭП)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запроса. Принятие решения о постановке на очередь детей для 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ДДО.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дня (день приема и день выдачи документов не входит в срок оказания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услуги)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3273"/>
        <w:gridCol w:w="1629"/>
        <w:gridCol w:w="1382"/>
        <w:gridCol w:w="1629"/>
        <w:gridCol w:w="1378"/>
        <w:gridCol w:w="212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СФЕ, ИС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ШЭП (РШЭП)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выходного документа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ЦОН.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ЦОН.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 документа в ЦОН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 о завер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Маршрутизация.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1 минуты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3207"/>
        <w:gridCol w:w="1596"/>
        <w:gridCol w:w="1597"/>
        <w:gridCol w:w="1597"/>
        <w:gridCol w:w="1355"/>
        <w:gridCol w:w="207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СФЕ, ИС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 (ШЭП)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ПЭП в 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запра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 данных)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 минут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3274"/>
        <w:gridCol w:w="2120"/>
        <w:gridCol w:w="1629"/>
        <w:gridCol w:w="1630"/>
        <w:gridCol w:w="1379"/>
        <w:gridCol w:w="138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СФЕ, ИС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ШЭП (РШЭП)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ДДО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и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те"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3410"/>
        <w:gridCol w:w="1697"/>
        <w:gridCol w:w="1697"/>
        <w:gridCol w:w="1697"/>
        <w:gridCol w:w="1437"/>
        <w:gridCol w:w="143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СФЕ, ИС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ШЭП (РШЭП)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выходного документа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 ЦОН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таблицы приложения 1 к настоящему Регламенту строятся диаграммы функционального взаимодействия при оказании электронных государственных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(до 7 лет) для направления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9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1. Диаграмма функционального взаимодействия при оказании "частично автоматизированной" электронной государственной услуги через ИС МИО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2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2. Диаграмма функционального взаимодействия при оказании "частично автоматизированной" электронной государственной услуги через ИС ЦОН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4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3. Диаграмма функционального взаимодействия при оказании "частично автоматизированной" электронной государственной услуги через ПЭ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8"/>
        <w:gridCol w:w="2762"/>
      </w:tblGrid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начальное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завершающее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промежуточное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Ошибка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События-таймеры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Информационная система 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сообщений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управления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четырҰх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"Примечания".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(до 7 лет) для направления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анкеты для определения показателей электронной государственной услуги: "качество" и "доступность"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Удовлетворены ли Вы качеством процесса и результатом оказания электронной государственной услуги?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Удовлетворены ли Вы качеством информации о порядке оказания электронной государственной услуги?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(до 7 лет) для направления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Экранная форма заявления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5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(ФИО начальника)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Заявитель:___________________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(ФИО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(контактный телефон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предоставить место моей (му) дочери (сыну)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в детском саду.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>(ФИО ребенка и дата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0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(до 7 лет) для направления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Выходная форма положительного ответа (направление в ДДО)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832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уведомления (регистрационного талона), предоставляемого потребителю при постановке ребенка в очередь для направления в ДДО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Выходная форма отрицательного ответа (отказ) на электронную государственную услугу, предоставляемого потребителю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959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header.xml" Type="http://schemas.openxmlformats.org/officeDocument/2006/relationships/header" Id="rId2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