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f4a1" w14:textId="72cf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2012 года N 385. Зарегистрировано Департаментом юстиции Северо-Казахстанской области 1 февраля 2013 года N 2140.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Жамбылского района Северо-Казахстанской области от 21.05.2013 N 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Жамбылского района Северо-Казахстанской области Багенова Е.К..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</w:t>
      </w:r>
      <w:r>
        <w:rPr>
          <w:rFonts w:ascii="Times New Roman"/>
          <w:b w:val="false"/>
          <w:i/>
          <w:color w:val="000000"/>
          <w:sz w:val="28"/>
        </w:rPr>
        <w:t>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Балахонцев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Министр транспорта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коммуникаций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 N 385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 (далее – услуга) оказывается государственным учреждением "Отдел образования Жамбылского района" (далее – уполномоченный орган/услугодатель) через Центры обслуживания населения (далее - Центр), а также через веб-портал "электронного правительства" www.egov.kz.,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Услуга оказывается на основании Стандарта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Понятия и сокращения, используемые в настоящем регламенте электронной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государственная база данных "Физические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региональный шлюз "электронного правительства"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Пошаговые действия через ПЭП (диаграмма № 1 функционального взаимодействия) при оказании электронной государственной услуги приведены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условие 3 – проверка (обработка) услугодателем соответствия приложенных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7 -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услугодателя, либо мотивированный ответ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Пошаговые действия через Центр (диаграмма № 2 функционального взаимодействия) при оказании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2 – проверка (обработка) услугодателем соответствия приложенных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– получение получателем государственной услуги через оператора Центра результата электронной государственной услуги (справка в пенсионные фонды, банки для распоряжения вкладами несовершеннолетних детей (уступка прав и обязательств, расторжение договоров),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несовершеннолетним, либо мотивированный ответ об отказе в предоставлении государственной услуги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Формы заполнения запроса и ответа на электронную государственную услугу приведены на веб-портале "электронного правительства"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Способ проверки получателем государственной услуги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Необходимую информацию и консультацию по оказанию услуги можно получить по телефону саll–центра ПЭП: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Результаты оказания услуги получателям государственной услуги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наличие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попечительству для оформления сделок с имуществом, 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016"/>
        <w:gridCol w:w="2251"/>
        <w:gridCol w:w="1017"/>
        <w:gridCol w:w="1194"/>
        <w:gridCol w:w="1194"/>
        <w:gridCol w:w="2075"/>
        <w:gridCol w:w="902"/>
        <w:gridCol w:w="491"/>
        <w:gridCol w:w="669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1948"/>
        <w:gridCol w:w="1323"/>
        <w:gridCol w:w="983"/>
        <w:gridCol w:w="1153"/>
        <w:gridCol w:w="1153"/>
        <w:gridCol w:w="2175"/>
        <w:gridCol w:w="645"/>
        <w:gridCol w:w="1156"/>
        <w:gridCol w:w="475"/>
        <w:gridCol w:w="814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попечительству для оформления сделок с имуществом, 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Центр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попечительству для оформления сделок с имуществом, 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попечительству для оформления сделок с имуществом, 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</w:t>
      </w:r>
      <w:r>
        <w:br/>
      </w:r>
      <w:r>
        <w:rPr>
          <w:rFonts w:ascii="Times New Roman"/>
          <w:b/>
          <w:i w:val="false"/>
          <w:color w:val="000000"/>
        </w:rPr>
        <w:t>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попечительству для оформления сделок с имуществом, принадлежащим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 "качество" и "доступность" 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