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542a" w14:textId="2b55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20 декабря 2011 года № 31-3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ноября 2012 года N 6-5. Зарегистрировано Департаментом юстиции Восточно-Казахстанской области 27 ноября 2012 года № 2741. Прекращено действие по истечении срока действия (письмо Курчумского районного маслихата от 29 декабря 2012 года № 215)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 xml:space="preserve">      
 Сноска. Прекращено действие по истечении срока действия (письмо Курчумского районного маслихата от 29.12.2012 № 215).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ноября 2012 года № 6/78-V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34/397-ІV «Об областном бюджете на 2012-2014 годы» (зарегистрировано в Реестре государственной регистрации нормативных правовых актов за номером 2720 от 20 ноября 2012 года),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года» от 20 декабря 2011 года № 31-3 (зарегистрированного в Реестре государственной регистрации нормативных правовых актов за номером 5-14-146, опубликовано в газете «Заря» от 13 января 2012 года № 4, от 18 января 2012 года № 5, от 20 января 2012 года № 6, от 25 января 2012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- 3616920,3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- 437528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- 3175297,3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- 3655255,5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- 56762,8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- 58295,8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- 1533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-95098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- 95098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- 4514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обучения детей из малообеспеченных семей в высших учебных заведениях (стоимость обучения, стипендии, проживание в общежитии) - 42158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района на 2012 год в сумме 2000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 - 2000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10,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Нурбикенова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6-5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485"/>
        <w:gridCol w:w="442"/>
        <w:gridCol w:w="613"/>
        <w:gridCol w:w="8454"/>
        <w:gridCol w:w="219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3616920,3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437528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195724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67059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33817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9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6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12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3175297,3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3175297,3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3175297,3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430386,3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47"/>
        <w:gridCol w:w="708"/>
        <w:gridCol w:w="708"/>
        <w:gridCol w:w="729"/>
        <w:gridCol w:w="7388"/>
        <w:gridCol w:w="2249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Функциональная классификация расходов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3655255,5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284217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257846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72482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64715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171628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161275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9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9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10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2029384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108875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108875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40124</w:t>
            </w:r>
          </w:p>
        </w:tc>
      </w:tr>
      <w:tr>
        <w:trPr>
          <w:trHeight w:val="16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68464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43542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1868810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1868810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1787371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50120</w:t>
            </w:r>
          </w:p>
        </w:tc>
      </w:tr>
      <w:tr>
        <w:trPr>
          <w:trHeight w:val="12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 АОО «Назарбаев Интеллектуальные школы»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5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29994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51699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9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261659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238174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238174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64921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- 2020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28782</w:t>
            </w:r>
          </w:p>
        </w:tc>
      </w:tr>
      <w:tr>
        <w:trPr>
          <w:trHeight w:val="9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63108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58346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</w:p>
        </w:tc>
      </w:tr>
      <w:tr>
        <w:trPr>
          <w:trHeight w:val="9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555687,3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311193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- 2020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234786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207049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38056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- 2020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112094,3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100594,3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78594,3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132400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87180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193882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110796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39121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29148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93824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13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84281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52416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28078,2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56762,8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-95098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К. Абилмажинов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6-5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5333"/>
        <w:gridCol w:w="3553"/>
        <w:gridCol w:w="2693"/>
      </w:tblGrid>
      <w:tr>
        <w:trPr>
          <w:trHeight w:val="6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6-5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благоустройству и озеленению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7353"/>
        <w:gridCol w:w="4273"/>
      </w:tblGrid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6 - 5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7673"/>
        <w:gridCol w:w="3973"/>
      </w:tblGrid>
      <w:tr>
        <w:trPr>
          <w:trHeight w:val="6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6-5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 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7673"/>
        <w:gridCol w:w="3973"/>
      </w:tblGrid>
      <w:tr>
        <w:trPr>
          <w:trHeight w:val="6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6-5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содержание мест захоронений и погребения безродных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7525"/>
        <w:gridCol w:w="3992"/>
      </w:tblGrid>
      <w:tr>
        <w:trPr>
          <w:trHeight w:val="64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Тоскаинский сельский округ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