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8036b" w14:textId="2b803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оценки степени риска и формы проверочного листа в сфере частного предпринимательства за соблюдением законодательства Республики Казахстан о языках в части размещения реквизитов и визуальной информации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культуры и информации Республики Казахстан от 29 марта 2013 года № 70 и Первого Заместителя Премьер-Министра Республики Казахстан - Министра регионального развития Республики Казахстан от 29 марта 2013 года № 01-04-03/27нқ. Зарегистрирован в Министерстве юстиции Республики Казахстан 29 апреля 2013 года № 8440. Утратил силу совместным приказом и.о. Министра культуры и спорта Республики Казахстан от 25 июня 2015 года № 221 и и.о. Министра национальной экономики Республики Казахстан от 30 июня 2015 года № 476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Министра культуры и спорта РК от 25.06.2015 № 221 и и.о. Министра национальной экономики РК от 30.06.2015 № 476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7 </w:t>
      </w:r>
      <w:r>
        <w:rPr>
          <w:rFonts w:ascii="Times New Roman"/>
          <w:b w:val="false"/>
          <w:i w:val="false"/>
          <w:color w:val="000000"/>
          <w:sz w:val="28"/>
        </w:rPr>
        <w:t>статьи 25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июля 1997 года «О языках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6 января 2011 года «О государственном контроле и надзоре в Республике Казахстан»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критерии оценки степени риска в сфере частного предпринимательства за соблюдением законодательства Республики Казахстан о языках в части размещения реквизитов и визуальной информации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форму проверочного листа в сфере частного предпринимательства за соблюдением законодательства Республики Казахстан о языках в части размещения реквизитов и визуальной информации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языкам Министерства культуры и информации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совместного приказа его официальное опубликование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совместного приказа на официальном интернет-ресурсе Министерства культуры и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вице-министра культуры и информации Республики Казахстан Кырыкбаеву А.О.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020"/>
        <w:gridCol w:w="600"/>
        <w:gridCol w:w="6160"/>
      </w:tblGrid>
      <w:tr>
        <w:trPr>
          <w:trHeight w:val="1290" w:hRule="atLeast"/>
        </w:trPr>
        <w:tc>
          <w:tcPr>
            <w:tcW w:w="602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культуры 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______________М. Кул-Мухаммед</w:t>
            </w:r>
          </w:p>
        </w:tc>
        <w:tc>
          <w:tcPr>
            <w:tcW w:w="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Первый 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 – 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регионального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 Б. Сагинтаев</w:t>
            </w:r>
          </w:p>
        </w:tc>
      </w:tr>
      <w:tr>
        <w:trPr>
          <w:trHeight w:val="129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культуры и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марта 2013 года № 70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Первого заместителя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Премьер-Министра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Министра регионального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марта 2013 года № 01-04-03/27нқ</w:t>
      </w:r>
    </w:p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</w:t>
      </w:r>
      <w:r>
        <w:br/>
      </w:r>
      <w:r>
        <w:rPr>
          <w:rFonts w:ascii="Times New Roman"/>
          <w:b/>
          <w:i w:val="false"/>
          <w:color w:val="000000"/>
        </w:rPr>
        <w:t>
оценки степени риска в сфере частного предпринимательства за</w:t>
      </w:r>
      <w:r>
        <w:br/>
      </w:r>
      <w:r>
        <w:rPr>
          <w:rFonts w:ascii="Times New Roman"/>
          <w:b/>
          <w:i w:val="false"/>
          <w:color w:val="000000"/>
        </w:rPr>
        <w:t>
соблюдением законодательства Республики Казахстан о языках в</w:t>
      </w:r>
      <w:r>
        <w:br/>
      </w:r>
      <w:r>
        <w:rPr>
          <w:rFonts w:ascii="Times New Roman"/>
          <w:b/>
          <w:i w:val="false"/>
          <w:color w:val="000000"/>
        </w:rPr>
        <w:t>
части размещения реквизитов и визуальной информации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Критерии оценки степени риска в сфере частного предпринимательства в области реквизитов и визуальной информации (далее – Критерии) разработаны в соответствии с законами Республики Казахстан от 11 июля 1997 года «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» и от 6 января 2011 года «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контроле и надзоре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» (далее – Закон).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субъекты контроля – субъекты частного предпринимательства в ходе своей деятельности использующие реквизиты и визуальную информацию за соблюдением законодательства Республики Казахстан о языках в части размещения реквизитов и визуальной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риск – вероятность причинения вреда общественным отношениям, законным интересам физических и юридических лиц, в результате не соблюдения требований к реквизитам и визуальной информации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 стороны субъектов частного предпринимательства.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Критерии в сфере частного предпринимательства за соблюдением законодательства Республики Казахстан о языках в части размещения реквизитов и визуальной информации подразделяются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объективные, основанные на значимости рисков, в зависимости от осуществляемого вида деятельности субъектов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субъективные, определяемые в зависимости от допущенных субъектами контроля нарушений законодательства о языках в части размещения реквизитов и визуальной информации, выявленных по результатам проверок.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Первичное отнесение субъектов контроля к группам риска осуществляется с учетом объективных критериев.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Последующее отнесение субъектов контроля к группам риска осуществляется с учетом субъективных критериев.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зависимости от степени риска субъекты контроля относятся к группам высокого, среднего либо незначительного риска с периодичностью проведения плановых проверок не чаще: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одного раза в год – при высокой степени риска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одного раза в три года – при средней степени риска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одного раза в пять лет – при незначительной степени риска объектов.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Первично все субъекты контроля относятся к группе незначительной степени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Баллы по критериям риска суммируются для определения общего суммарного итога.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Результаты суммарного итога используются для распределения субъектов контроля по соответствующим степеням риска,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 группе незначительной степени риска относятся субъекты контроля, набравшие от 0 до 2 баллов включительно;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 группе средней степени риска относятся субъекты контроля, набравшие от 3 до 9 баллов включительно;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 группе высокой степени риска относятся субъекты контроля, набравшие свыше 10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Если в ходе проверок в течение календарного года (полугодия) на объекте выявлены либо не были выявлены нарушения, то при формировании плана проверок на предстоящее полугодие объекты, в зависимости от количества набранных баллов переводятся из группы в группу независимо от последовательности групп, либо остаются в соответствующей группе.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Критериями оценки степени риска являются следующие: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несоблюдение составления текстов на государственном и русском языках печатей, штампов организаций независимо от форм собственности – 2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несоблюдение составления текстов на государственном и русском языках (при необходимости и на других языках) бланков, вывесок, объявлений, рекламы, прейскурантов, ценников и другой визуальной информации – 3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необходимой информации на государственном и русском языках на товарных ярлыках (этикетках) со специальными сведениями, маркировках, инструкциях к товарам, производимым в Казахстане – 3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перевода необходимой информации на государственном и русском языках на товарных ярлыках (этикетках) со специальными сведениями, маркировках, в инструкциях к товарам зарубежного производства – 3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несоблюдение порядка расположения текстов всех видов визуальной информации – 3 балла.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Отбор субъектов контроля на проведение плановой проверки внутри одной группы риска осуществляется по принципу: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наибольшему не проверенному периоду;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наибольшему количеству набранных баллов.</w:t>
      </w:r>
    </w:p>
    <w:bookmarkEnd w:id="4"/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культуры и информации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марта 2013 года № 70     </w:t>
      </w:r>
    </w:p>
    <w:bookmarkEnd w:id="5"/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и Первого заместителя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Премьер-Министра -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регионального развития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марта 2013 года № 01-04-03/27нқ </w:t>
      </w:r>
    </w:p>
    <w:bookmarkEnd w:id="6"/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 </w:t>
      </w:r>
    </w:p>
    <w:bookmarkEnd w:id="7"/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 
</w:t>
      </w:r>
      <w:r>
        <w:rPr>
          <w:rFonts w:ascii="Times New Roman"/>
          <w:b/>
          <w:i w:val="false"/>
          <w:color w:val="000000"/>
          <w:sz w:val="28"/>
        </w:rPr>
        <w:t xml:space="preserve"> 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в сфере частного предпринимательства за соблюдением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законодательства Республики Казахстан о языках по проверкам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реквизитов и визуальной информации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назначивший проверку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проверяемого субъекта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ИИН/БИН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713"/>
        <w:gridCol w:w="1813"/>
        <w:gridCol w:w="195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несоблюдение составления текстов на государственном и русском языках печатей, штампов организаций независимо от форм собственности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несоблюдение составления текстов на государственном и русском языках (при необходимости и на других языках) бланков, вывесок, объявлений, рекламы, прейскурантов, ценников и другой визуальной информации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необходимой информации на государственном и русском языках на товарных ярлыках (этикетках) со специальными сведениями, маркировках, инструкциях к товарам, производимым в Казахстане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перевода необходимой информации на государственном и русском языках на товарных ярлыках (этикетках) со специальными сведениями, маркировках, в инструкциях к товарам зарубежного производства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несоблюдение порядка размещения текстов визуальной информации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Проверку проводил (и) ______________ _________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(должность)    (подпись) (фамилия, имя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отчество 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________________ 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(должность)   (подпись) (фамилия, имя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отчество 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субъекта контроля ________________ 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(должность)    (подпись)    (фамилия, имя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отчество при наличии)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