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07f24" w14:textId="f507f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"Выдача разрешения на рекламу лекарственных средств, изделий медицинского назначения и медицинской техники"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20 марта 2013 года № 163. Зарегистрирован в Министерстве юстиции Республики Казахстан 29 апреля 2013 года № 8441. Утратил силу приказом Министра здравоохранения Республики Казахстан от 26 мая 2014 года № 282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РК от 26.05.2014 </w:t>
      </w:r>
      <w:r>
        <w:rPr>
          <w:rFonts w:ascii="Times New Roman"/>
          <w:b w:val="false"/>
          <w:i w:val="false"/>
          <w:color w:val="ff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октября 2010 № 1116 «Об утверждении Типового регламента электронной государственной услуги»,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разрешения на рекламу лекарственных средств, изделий медицинского назначения и медицинской техники».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(Есимов Д.С.):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размещение на интернет-ресурсе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здравоохранения Республики Казахстан от 7 ноября 2012 года № 780 «Об утверждении регламентов государственных услуг в сфере фармацевтической деятельности» (зарегистрированный в Реестре государственной регистрации нормативных правовых актов за № 8192).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юридической службы Министерства здравоохранения Республики Казахстан (Данаева Ж.Ж.)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Байжунусова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Каирбекова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 А. Жумагалиев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марта 2013 г.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2013 года № 163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рекламу лекарственных средств, изделий</w:t>
      </w:r>
      <w:r>
        <w:br/>
      </w:r>
      <w:r>
        <w:rPr>
          <w:rFonts w:ascii="Times New Roman"/>
          <w:b/>
          <w:i w:val="false"/>
          <w:color w:val="000000"/>
        </w:rPr>
        <w:t>
медицинского назначения и медицинской техники»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разрешения на рекламу лекарственных средств, изделий медицинского назначения и медицинской техники» (далее – услуга) оказывается Государственным учреждением «Департамент Комитета контроля медицинской и фармацевтической деятельности по городу Алматы» (далее – услугодатель), через центры обслуживания населения (далее – Центр), а также через веб–портал «электронного правительства»: www.e.gov.kz или через веб–портал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государственной услуги «Выдача разрешения на рекламу лекарственных средств, изделий медицинского назначения и медицинской техники» (далее - регламент)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рекламу лекарственных средств, изделий медицинского назначения и медицинской техники» утвержденный постановлением Правительства РК от 20 февраля 2013 года № 156 (далее – стандарт).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Степень автоматизации оказываемой электронной государственной услуги: частично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Вид оказания государственной услуги: медиа-разрыв.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Понятия, используемые в настоящем Регламенте: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информационная система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ИС)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бизнес–идентификационный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БИН) –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веб–портал «Е-лицензирование» (далее – ИС ГБД «Е-лицензирование»)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 </w:t>
      </w:r>
      <w:r>
        <w:rPr>
          <w:rFonts w:ascii="Times New Roman"/>
          <w:b w:val="false"/>
          <w:i w:val="false"/>
          <w:color w:val="000000"/>
          <w:sz w:val="28"/>
        </w:rPr>
        <w:t>база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«Физические лица» (далее – ГБД ФЛ)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 </w:t>
      </w:r>
      <w:r>
        <w:rPr>
          <w:rFonts w:ascii="Times New Roman"/>
          <w:b w:val="false"/>
          <w:i w:val="false"/>
          <w:color w:val="000000"/>
          <w:sz w:val="28"/>
        </w:rPr>
        <w:t>база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 «Юридические лица» (далее – ГБД ЮЛ) –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информационная система центров обслуживания населения Республики Казахстан -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cтруктурно–функциональные единицы (далее - СФЕ) – перечень структурных подразделений государственных органов, учреждений или иных организаций и информационные системы,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пользователь – субъект (потребитель,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транзакционная услуга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потребитель – физическое или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000000"/>
          <w:sz w:val="28"/>
        </w:rPr>
        <w:t>электронный 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документ, в котором информация представлена в электронно–цифровой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веб–портал «электронного правительства» (далее-ПЭП)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шлюз «электронного правительства» (далее – ШЭП) – информационная система, предназначенная для интеграции информационных систем «электронного правительства» в рамках реализации электронных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 </w:t>
      </w: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через ПЭП (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своего регистрационного свидетельства ЭЦП, которое хранится в интернет-браузере компьютера потребителя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потребителя регистрационного свидетельства ЭЦП, процесс ввода потребителем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 в ИС ГБД «Е-лицензирование»,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удостоверение (подписание) посредством ЭЦП потребителя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регистрация электронного документа (запроса потребителя)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услугодателем соответствия потребителя квалификационным требованиям и основаниям для выдачи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потребителем результата услуги (разрешение на рекламу лекарственных средств, изделий медицинского назначения и медицинской техники),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услуги) приведены в приложении 1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ФЛ/ГБД ЮЛ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потребителем,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потребителя квалификационным требованиям и основаниям для выдачи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потребителем результата услуги (разрешение на рекламу лекарственных средств, изделий медицинского назначения и медицинской техники)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оператора Центра через автоматизированное рабочее место (далее – АРМ) ИС ЦОН (</w:t>
      </w:r>
      <w:r>
        <w:rPr>
          <w:rFonts w:ascii="Times New Roman"/>
          <w:b w:val="false"/>
          <w:i w:val="false"/>
          <w:color w:val="000000"/>
          <w:sz w:val="28"/>
        </w:rPr>
        <w:t>диаграмма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оператора Центра в АРМ ИС ЦОН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услуги, указанной в настоящем Регламенте, вывод на экран формы запроса для оказания услуги и ввод оператором Центра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ФЛ/ГБД ЮЛ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потребителем, прикрепление их к форме запроса и удостоверение посредством ЭЦП заполненной формы (введенных данных) запроса на оказание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потребителя) удостоверенного (подписанного) ЭЦП оператора Центра через ШЭП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услугодателем соответствия потребителя квалификационным требованиям и основаниям для выдачи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потребителем через оператора Центра результата услуги (разрешение на рекламу лекарственных средств, изделий медицинского назначения и медицинской техники) сформированной ИС ГБД «Е-лицензирование».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Формы заполнения запроса и ответа на услугу приведены на ИС ГБД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потребителем статуса исполнения запроса по электронной государственной услуге: на ПЭП в разделе «История получения услуг», а также при обращении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Контактный телефон для получения информации об электронной государственной услуге, также в случае необходимости оценки (в том числе обжалования) их качества: 8 (7272) 71-32-89, адрес электронной почты: farmco.almaty@gmail.com 274-05-68, а также по телефону информационно-справочной службы call-центра «электронного правительства» (1414).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электронной государственной услуги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СФЕ,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АРМ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Формы, шаблоны бланков в соответствии с которыми должен быть представлен результат оказания электронной государственной услуги, приведены в приложениях 2, 3, 4, 5, 6 к 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оказания электронной государственной услуги потребителям государственной услуги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Требование, предъявляемое к процессу оказания электронной государственной услуги потребителю государственной услуги - обеспечение сохранности, защиты и конфиденциальности информации, содержащейся в документах потребителя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Технические условия для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ИИН или БИН у пользователей, которым выдается разрешение;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авторизация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ЭЦП пользователя.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рекламу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лекарственных средств, изделий медицинского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и медицинской техники»      </w:t>
      </w:r>
    </w:p>
    <w:bookmarkEnd w:id="9"/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ПЭП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105029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услугодателя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105029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3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АРМ ИС ЦОН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105029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5461000" cy="562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562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рекламу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лекарственных средств, изделий медицинского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и медицинской техники»        </w:t>
      </w:r>
    </w:p>
    <w:bookmarkEnd w:id="14"/>
    <w:bookmarkStart w:name="z3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"/>
        <w:gridCol w:w="1313"/>
        <w:gridCol w:w="1021"/>
        <w:gridCol w:w="1166"/>
        <w:gridCol w:w="1021"/>
        <w:gridCol w:w="1167"/>
        <w:gridCol w:w="1167"/>
        <w:gridCol w:w="1167"/>
        <w:gridCol w:w="1459"/>
        <w:gridCol w:w="1751"/>
        <w:gridCol w:w="1460"/>
      </w:tblGrid>
      <w:tr>
        <w:trPr>
          <w:trHeight w:val="67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«Е-лицензирование»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«Е-лицензирование»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«Е-лицензирование»</w:t>
            </w:r>
          </w:p>
        </w:tc>
      </w:tr>
      <w:tr>
        <w:trPr>
          <w:trHeight w:val="79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 в интернет-браузер компьютера потребителя регистрационного свидетельства ЭЦП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прикреплением необходимых документов в электронном виде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удостоверения (подписания) запроса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сообщения об отказе в связи с не подтверждением подлинности ЭЦП потребителя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запрос посредством ЭЦП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заявление (запроса потребителя и обработка запроса)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  нарушениями в данных потребителя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(разрешение)</w:t>
            </w:r>
          </w:p>
        </w:tc>
      </w:tr>
      <w:tr>
        <w:trPr>
          <w:trHeight w:val="99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рекламу лекарственных средств, изделий медицинского назначения и медицинской техники</w:t>
            </w:r>
          </w:p>
        </w:tc>
      </w:tr>
      <w:tr>
        <w:trPr>
          <w:trHeight w:val="30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при обращении в Центр услуга составляет восемь рабочих дней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предоставляет услугу за день до окончания срока;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ожидания составляет – не более двадцати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максимально допустимое время обслуживания составляет – не более двадцати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 обращении на Портал услуга оказывается в течение восьми рабочих дней.</w:t>
            </w:r>
          </w:p>
        </w:tc>
      </w:tr>
      <w:tr>
        <w:trPr>
          <w:trHeight w:val="82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нарушения в данных потребителя; 3–если авторизация прошла успешно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в ЭЦП ошибка; 6 – если ЭЦП без ошибки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9-проверка услугодателем соответствия потребителя квалификационным требованиям и основаниям для выдачи лицензии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4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услугодателя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"/>
        <w:gridCol w:w="1426"/>
        <w:gridCol w:w="1267"/>
        <w:gridCol w:w="1109"/>
        <w:gridCol w:w="1268"/>
        <w:gridCol w:w="1268"/>
        <w:gridCol w:w="1268"/>
        <w:gridCol w:w="1585"/>
        <w:gridCol w:w="1744"/>
        <w:gridCol w:w="792"/>
        <w:gridCol w:w="952"/>
      </w:tblGrid>
      <w:tr>
        <w:trPr>
          <w:trHeight w:val="67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ФЛ/ГБД ЮЛ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ФЛ/ГБД ЮЛ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</w:tr>
      <w:tr>
        <w:trPr>
          <w:trHeight w:val="79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ИС ГБД «Е-лицензирование»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сотрудником услугодателя услуги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на проверку данных потребителя в ГБД ФЛ/ГБД ЮЛ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потребителя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документов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ИС ГБД «Е-лицензирование» и обработка услуги в ИС ГБД «Е-лицензирование»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 в связи с имеющимися нарушениями в данных потребителя в ИС ГБД «Е-лицензирование»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(разрешение)</w:t>
            </w:r>
          </w:p>
        </w:tc>
      </w:tr>
      <w:tr>
        <w:trPr>
          <w:trHeight w:val="169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заявлению.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рекламу лекарственных средств, изделий медицинского назначения и медицинской техники</w:t>
            </w:r>
          </w:p>
        </w:tc>
      </w:tr>
      <w:tr>
        <w:trPr>
          <w:trHeight w:val="30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при обращении в Центр услуга составляет восемь рабочих дней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предоставляет услугу за день до окончания срока;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ожидания составляет – не более двадцати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максимально допустимое время обслуживания составляет – не более двадцати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 обращении на Портал услуга оказывается в течение восьми рабочих дней.</w:t>
            </w:r>
          </w:p>
        </w:tc>
      </w:tr>
      <w:tr>
        <w:trPr>
          <w:trHeight w:val="282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 ИС ГБД «Е-лицензирование» подлинности данных логина и пароля сотрудника услугодателя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есть нарушения в данных потребителя; 6 – если авторизация прошла успешно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в ИС ГБД «Е-лицензирование» отсутствуют данные по запросу; 9 – если данные по запросу найдены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4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Описание действий СФЕ через Центр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"/>
        <w:gridCol w:w="1313"/>
        <w:gridCol w:w="1021"/>
        <w:gridCol w:w="1021"/>
        <w:gridCol w:w="1166"/>
        <w:gridCol w:w="1021"/>
        <w:gridCol w:w="1166"/>
        <w:gridCol w:w="1459"/>
        <w:gridCol w:w="1313"/>
        <w:gridCol w:w="1898"/>
        <w:gridCol w:w="1314"/>
      </w:tblGrid>
      <w:tr>
        <w:trPr>
          <w:trHeight w:val="67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ФЛ/ГБД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ЮЛ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</w:tr>
      <w:tr>
        <w:trPr>
          <w:trHeight w:val="253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паролю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ФЛ/ГБД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ЮЛ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ЭЦП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(подписанного)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документах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(разрешение)</w:t>
            </w:r>
          </w:p>
        </w:tc>
      </w:tr>
      <w:tr>
        <w:trPr>
          <w:trHeight w:val="169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организационно–распорядительное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присвоением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заявлению.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запроса.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отказа.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присвоением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заявлению.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отказа.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</w:tr>
      <w:tr>
        <w:trPr>
          <w:trHeight w:val="30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услуга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восемь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услугу за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окончания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ожидания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двадцати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максимально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двадцати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 услуга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восьми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дней.</w:t>
            </w:r>
          </w:p>
        </w:tc>
      </w:tr>
      <w:tr>
        <w:trPr>
          <w:trHeight w:val="282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нарушений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 нет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рекламу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лекарственных средств, изделий медицинского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и медицинской техники»       </w:t>
      </w:r>
    </w:p>
    <w:bookmarkEnd w:id="18"/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9"/>
    <w:bookmarkStart w:name="z4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Анкета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