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eb53" w14:textId="93ee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раздельного учета доходов, затрат и задействованных активов субъектами естественных монополий, оказывающими услуги по передаче электрической энергии по национальной электрической сети и другие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24 июля 2013 года № 219-ОД. Зарегистрирован в Министерстве юстиции Республики Казахстан 28 августа 2013 года № 8681.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не меняется приказом Министра национальной экономики РК от 16.02.2018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9 июля 1998 года "О естественных монополиях"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национальной экономики РК от 16.02.2018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раздельного учета доходов, затрат и задействованных активов субъектами естественных монополий, оказывающими услуги по передаче электрической энергии по национальной электрической сети и другие услуги.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не меняется приказом Министра национальной экономики РК от 16.02.2018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9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6 октября 2004 года № 417-ОД "Об утверждении Правил ведения раздельного учета доходов, затрат и задействованных активов субъектами естественной монополии, оказывающими услуги по передаче электрической энергии по сетям межрегионального уровня и другие услуги" (зарегистрированный в Реестре государственной регистрации нормативных правовых актов за № 3140);</w:t>
      </w:r>
    </w:p>
    <w:bookmarkEnd w:id="3"/>
    <w:bookmarkStart w:name="z9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дополнений, которые вносятся в некоторые приказы уполномоченного органа, осуществляющего руководство в сферах естественных монополий и на регулируемых рынках, утвержденного приказом Председателя Агентства Республики Казахстан по регулированию естественных монополий от 5 февраля 2009 года № 30-ОД "О внесении изменений и дополнений в некоторые приказы уполномоченного органа, осуществляющего руководство в сферах естественных монополий и на регулируемых рынках" (зарегистрированный в Реестре государственной регистрации нормативных правовых актов за № 5557).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регулированию в сфере электро- и теплоэнергетики Агентства Республики Казахстан по регулированию естественных монополий (Коккозова К.Т.) обеспечить:</w:t>
      </w:r>
    </w:p>
    <w:bookmarkEnd w:id="5"/>
    <w:bookmarkStart w:name="z9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bookmarkEnd w:id="6"/>
    <w:bookmarkStart w:name="z9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Интернет-ресурсе Агентства Республики Казахстан по регулированию естественных монополий, после официального опубликования в средствах массовой информации.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административной работы Агентства Республики Казахстан по регулированию естественных монополий (Базарбаев С.П.) после государственной регистрации настоящего приказа в Министерстве юстиции Республики Казахстан:</w:t>
      </w:r>
    </w:p>
    <w:bookmarkEnd w:id="8"/>
    <w:bookmarkStart w:name="z9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информации, с последующим представлением в Юридический департамент (Метенова С.С.) сведений об опубликовании;</w:t>
      </w:r>
    </w:p>
    <w:bookmarkEnd w:id="9"/>
    <w:bookmarkStart w:name="z9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подразделений, территориальных органов Агентства Республики Казахстан по регулированию естественных монополий.</w:t>
      </w:r>
    </w:p>
    <w:bookmarkEnd w:id="10"/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Алпысбаева А.А.</w:t>
      </w:r>
    </w:p>
    <w:bookmarkEnd w:id="11"/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27"/>
        <w:gridCol w:w="1173"/>
      </w:tblGrid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"СОГЛАСОВАНО":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Агентства по статистике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Ж. Джаркинбаев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 2013 год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"СОГЛАСОВАНО":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экономики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М. Кусаинов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августа 2013 год</w:t>
            </w:r>
          </w:p>
        </w:tc>
        <w:tc>
          <w:tcPr>
            <w:tcW w:w="1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2013 года № 219-ОД</w:t>
            </w:r>
          </w:p>
        </w:tc>
      </w:tr>
    </w:tbl>
    <w:bookmarkStart w:name="z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ведения раздельного учета доходов, затрат и задействованных</w:t>
      </w:r>
      <w:r>
        <w:br/>
      </w:r>
      <w:r>
        <w:rPr>
          <w:rFonts w:ascii="Times New Roman"/>
          <w:b/>
          <w:i w:val="false"/>
          <w:color w:val="000000"/>
        </w:rPr>
        <w:t>активов субъектами естественной монополии, оказывающими услуги</w:t>
      </w:r>
      <w:r>
        <w:br/>
      </w:r>
      <w:r>
        <w:rPr>
          <w:rFonts w:ascii="Times New Roman"/>
          <w:b/>
          <w:i w:val="false"/>
          <w:color w:val="000000"/>
        </w:rPr>
        <w:t>по передаче электрической энергии по национальной электрической</w:t>
      </w:r>
      <w:r>
        <w:br/>
      </w:r>
      <w:r>
        <w:rPr>
          <w:rFonts w:ascii="Times New Roman"/>
          <w:b/>
          <w:i w:val="false"/>
          <w:color w:val="000000"/>
        </w:rPr>
        <w:t>сети и другие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не меняется приказом Министра национальной экономики РК от 16.02.2018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"/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раздельного учета доходов, затрат и задействованных активов субъектами естественных монополий, оказывающими услуги по передаче электрической энергии по национальной электрической сети и другие услуги (далее – Правила), разработаны в соответствии с законами Республики Казахстан от 9 июля 1998 года </w:t>
      </w:r>
      <w:r>
        <w:rPr>
          <w:rFonts w:ascii="Times New Roman"/>
          <w:b w:val="false"/>
          <w:i w:val="false"/>
          <w:color w:val="000000"/>
          <w:sz w:val="28"/>
        </w:rPr>
        <w:t>"О естественных монополиях"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9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"Об электроэнергетике"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национальной экономики РК от 16.02.2018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целью разработки Правил является определение принципов ведения, порядка организации и осуществления субъектами естественной монополии, оказывающими услуги по передаче электрической энергии по национальной электрической сети и другие услуги (далее – субъекты) раздельного учета доходов, затрат и задействованных активов по видам регулируемых услуг и в целом по иной деятельности для установления экономически обоснованных тарифов.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национальной экономики РК от 16.02.2018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Субъекты осуществляют раздельный учет доходов, затрат и задействованных активов по каждому виду услуг.</w:t>
      </w:r>
    </w:p>
    <w:bookmarkEnd w:id="17"/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Ведение раздельного учета представляет собой систему сбора и обобщения данных о доходах, затратах и задействованных активах раздельно по каждому виду оказываемых услуг с представлением сведений в ведомство уполномоченного органа, осуществляющего руководство в сферах естественных монополий (далее – уполномоченный орган).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национальной экономики РК от 16.02.2018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Основные принципы раздельного учета: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приоритет прямого отнесения (при возможности прямого отнесения) доходов, затрат и задействованных активов на соответствующие виды услуг на основе данных первичных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причинно-следственная связь доходов, затрат и задействованных активов с теми видами услуг, с которыми они связаны;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прозрачность при отнесении и распределении доходов, затрат и задействованных активов на соответствующие виды регулируемых услуг.</w:t>
      </w:r>
    </w:p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Раздельный учет основывается на первичных документах бухгалтерского и управленческого учета, которые обеспечивают необходимый уровень детализации для разделения доходов, затрат и задействованных активов по видам услуг в соответствии с настоящими Правилами. Данные Правила не меняют порядок и форму представления установленной финансовой и налоговой отчетности субъектами.</w:t>
      </w:r>
    </w:p>
    <w:bookmarkEnd w:id="20"/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Основные понятия, применяемые в настоящих Правилах:</w:t>
      </w:r>
    </w:p>
    <w:bookmarkEnd w:id="21"/>
    <w:bookmarkStart w:name="z9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база распределения - количественный показатель (показатели), используемый для распределения затрат и степени задействованности активов на виды услуг;</w:t>
      </w:r>
    </w:p>
    <w:bookmarkEnd w:id="22"/>
    <w:bookmarkStart w:name="z9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коэффициент распределения - доля косвенных, совместных или общих затрат или активов, полученная в результате применения базы распределения для распределения затрат и активов между услугами;</w:t>
      </w:r>
    </w:p>
    <w:bookmarkEnd w:id="23"/>
    <w:bookmarkStart w:name="z9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совместные затраты - затраты, которые используются для предоставления нескольких услуг (группы услуг), но не имеют какой-либо определенной причинно-следственной связи с этими услугами, поэтому распределяются на основе баз распределения, согласованных с уполномоченным органом;</w:t>
      </w:r>
    </w:p>
    <w:bookmarkEnd w:id="24"/>
    <w:bookmarkStart w:name="z9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совместно задействованные активы - задействованные активы, которые используются для предоставления нескольких услуг (группы услуг), но не имеют какой-либо определенной причинно-следственной связи с этими услугами, но степень их задействованности в предоставлении услуг определена на основе баз распределения, согласованных с уполномоченным органом;</w:t>
      </w:r>
    </w:p>
    <w:bookmarkEnd w:id="25"/>
    <w:bookmarkStart w:name="z10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общие активы - активы, которые связаны с предоставлением всех видов услуг, но не имеют какой-либо определенной причинно-следственной связи с этими услугами, поэтому степень их задействованности в предоставлении услуг определена на основе баз распределения, согласованных с уполномоченным органом;</w:t>
      </w:r>
    </w:p>
    <w:bookmarkEnd w:id="26"/>
    <w:bookmarkStart w:name="z10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общие затраты - затраты, которые связаны с предоставлением всех видов услуг, но не имеют какой-либо определенной причинно-следственной связи с этими услугами, поэтому распределяются на основе баз распределения, согласованных с уполномоченным органом;</w:t>
      </w:r>
    </w:p>
    <w:bookmarkEnd w:id="27"/>
    <w:bookmarkStart w:name="z10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задействованные активы - основные средства субъекта, используемые для предоставления всех видов услуг;</w:t>
      </w:r>
    </w:p>
    <w:bookmarkEnd w:id="28"/>
    <w:bookmarkStart w:name="z10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косвенно задействованные активы на услуги - задействованные активы, которые имеют причинно-следственные связи одновременно с несколькими услугами (группой услуг), и поэтому они не прямо и однозначно отнесены к определенной услуге, но степень их задействованности в оказании определенных услуг определяется на основе баз распределения, отражающих эти причинно-следственные связи;</w:t>
      </w:r>
    </w:p>
    <w:bookmarkEnd w:id="29"/>
    <w:bookmarkStart w:name="z10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косвенные затраты на услуги - затраты, которые имеют причинно-следственные связи одновременно с несколькими услугами (группой услуг), и поэтому не прямо и однозначно отнесены к определенной услуге, но распределены на услуги на основе баз распределения, отражающих причины возникновения затрат;</w:t>
      </w:r>
    </w:p>
    <w:bookmarkEnd w:id="30"/>
    <w:bookmarkStart w:name="z10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прямо задействованные активы на услуги - задействованные активы, которые имеют прямые причинно-следственные связи с предоставлением определенной услуги, и поэтому прямо и однозначно отнесены к определенной услуге;</w:t>
      </w:r>
    </w:p>
    <w:bookmarkEnd w:id="31"/>
    <w:bookmarkStart w:name="z10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прямые затраты на услуги - затраты, которые имеют прямые причинно-следственные связи с определенной услугой, и поэтому прямо и однозначно отнесены к определенной услуге;</w:t>
      </w:r>
    </w:p>
    <w:bookmarkEnd w:id="32"/>
    <w:bookmarkStart w:name="z10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распределение на основе причинно-следственной связи - распределение доходов, затрат и задействованных активов по видам регулируемых услуг на основе предварительных исследований причин возникновения связей доходов, затрат и задействованных активов с определенными услугами.</w:t>
      </w:r>
    </w:p>
    <w:bookmarkEnd w:id="33"/>
    <w:bookmarkStart w:name="z1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законодательством Республики Казахстан о естественных монополиях.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Министра национальной экономики РК от 16.02.2018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ведения раздельного учета доходов, затрат и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активов субъектами</w:t>
      </w:r>
    </w:p>
    <w:bookmarkEnd w:id="35"/>
    <w:bookmarkStart w:name="z2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Субъекты для целей ведения раздельного учета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естественных монополиях" разрабатывают методики ведения раздельного учета доходов, затрат и задействованных активов по видам регулируемых услуг субъектов естественных монополий в порядке, определенном настоящими Правилами.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национальной экономики РК от 16.02.2018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качестве базы распределения субъект выбирает объем оказанных услуг в натуральном выражении, либо полученный доход от этих услуг.</w:t>
      </w:r>
    </w:p>
    <w:bookmarkEnd w:id="37"/>
    <w:bookmarkStart w:name="z2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Доходы от оказания услуг учитываются раздельно по видам регулируемых услуг и нерегулируемых услуг на основе первичных документов и данных бухгалтерского учета: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регулируемым видам деятельности - в соответствии с фактическим объемом оказанных услуг в рамках заключенных договоров и по тарифам, утвержденным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нерегулируемым видам деятельности - исходя из доходов от предоставления прочих услуг в зависимости от объемов соответствующих услуг и цен, по которым данные услуги были предоставлены.</w:t>
      </w:r>
    </w:p>
    <w:bookmarkStart w:name="z2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целей ведения раздельного учета задействованных активов по видам оказываемых услуг из всего перечня основных средств выделяются: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прямо задействованные активы на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косвенно задействованные активы на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задействованные активы на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общие активы.</w:t>
      </w:r>
    </w:p>
    <w:bookmarkStart w:name="z2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Прямо задействованные активы относятся непосредственно на определенную услугу. Косвенно задействованные, совместно задействованные и общие активы относятся на услуги с применением баз распределения и рассчитанных на их основе коэффициентов распределения. Базы распределения совместно задействованных и общих активов субъект согласовывает с уполномоченным органом. Базы распределения косвенно задействованных активов с уполномоченным органом не согласовываются. Базы распределения задействованных активов пересматриваются один раз в год по итогам финансового года.</w:t>
      </w:r>
    </w:p>
    <w:bookmarkEnd w:id="40"/>
    <w:bookmarkStart w:name="z2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средства субъекта для целей ведения раздельного учета затрат группируются по технологическим признакам: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линии электропередачи (далее - ЛЭП);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трансформаторные подстанции (далее - ПС);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ремонтно-производственная база (далее - РПБ);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диспетчерского и технического управления (далее - СДТУ);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здания и 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транспорт и спецтехника;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машины и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вычислительная техника;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прочие основные средства.</w:t>
      </w:r>
    </w:p>
    <w:bookmarkStart w:name="z2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группу трансформаторные подстанции и группу ремонтно-производственная база не включаются здания и сооружения, которые учитываются в соответствующей группе основных средств.</w:t>
      </w:r>
    </w:p>
    <w:bookmarkEnd w:id="42"/>
    <w:bookmarkStart w:name="z2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распределения стоимости задействованных активов на услуги заполняется Таблица распределения задействованных активов по видам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которой стоимость активов определяется на основе остаточной стоимости основных средств субъекта по состоянию на последнюю отчетную дату предыдущего финансового года.</w:t>
      </w:r>
    </w:p>
    <w:bookmarkEnd w:id="43"/>
    <w:bookmarkStart w:name="z2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распределения в целом по каждой группе основных средств переносится в Таблицу распределения задействованных активов по видам услуг (приложение 1 к настоящим Правилам) из итоговой строки Расчета коэффициента распределения активов и затрат по группе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Стоимость активов группы основных средств, относящаяся на каждую услугу, определяется как произведение стоимости задействованных активов на коэффициент распределения.</w:t>
      </w:r>
    </w:p>
    <w:bookmarkEnd w:id="44"/>
    <w:bookmarkStart w:name="z2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каждой группы основных средств дополнительно составляется Расчет коэффициента распределения активов и затрат по группе (приложение 2 к настоящим Правилам), результатом которого является определение коэффициента распределения для группы основных средств, в целом. В Расчете коэффициента распределения активов и затрат по группе (приложение 2 к настоящим Правилам) вносятся все единицы основных средств группы, определяется база распределения для косвенных, совместных и общих активов. Коэффициент распределения по каждой задействованной единице основных средств определяется как частное от деления базы распределения для определенной услуги на суммарное значение базы распределения.</w:t>
      </w:r>
    </w:p>
    <w:bookmarkEnd w:id="45"/>
    <w:bookmarkStart w:name="z3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Затраты, связанные с оказанием регулируемых видов услуг, определяются в соответствии с учетной политикой субъекта естественной монополии. При этом при формировании тарифных смет затраты учитываются с учетом требований особого порядка формирования затрат, применяемом при утверждении тарифов (цен, ставок сборов) на услуги (товары, работы) субъектов естественной монополии.</w:t>
      </w:r>
    </w:p>
    <w:bookmarkEnd w:id="46"/>
    <w:bookmarkStart w:name="z3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об итоговом распределении доходов и затрат по видам услуг составляется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7"/>
    <w:bookmarkStart w:name="z3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Затраты субъекта на оказание регулируемых и нерегулируемых услуг включают в себя следующие статьи: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износ основных средств и амортизация нематериальных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технологический расход электроэнергии (нормативные потери в сетях);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ремонт основных средств, не приводящие к росту стоимости основных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на оплату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по социальному налогу;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расходы на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расходы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прочие расходы.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 каждой статьи допускается более подробное детализирование затрат.</w:t>
      </w:r>
    </w:p>
    <w:bookmarkStart w:name="z3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Износ основных средств определяется для каждой группы основных средств,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относится на услуги согласно соответствующим коэффициентам распределения активов, рассчитанным по Таблице распределения задействованных активов по видам услуг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</w:t>
      </w:r>
    </w:p>
    <w:bookmarkEnd w:id="49"/>
    <w:bookmarkStart w:name="z3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Амортизация нематериальных активов относится на услуги по коэффициентам распределения, рассчитанным по Расчету коэффициента распределения затрат по нематериальным активам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3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Технологический расход электроэнергии (нормативные потери в сетях) происходит как при передаче электроэнергии, так и при оказании прочих услуг, технологически связанных с передачей электрической энергии по национальной электрической сети. Затраты по технологическому расходу относятся на услуги на основе базы распределения.</w:t>
      </w:r>
    </w:p>
    <w:bookmarkEnd w:id="51"/>
    <w:bookmarkStart w:name="z3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расход электроэнергии (нормативные потери в сетях и трансформаторах) имеет место при передаче электроэнергии, поэтому данные затраты прямо относятся на услугу по передаче электроэнергии.</w:t>
      </w:r>
    </w:p>
    <w:bookmarkEnd w:id="52"/>
    <w:bookmarkStart w:name="z3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Расходы на ремонт основных средств, не приводящие к росту стоимости основных средств, относятся на услуги согласно соответствующим коэффициентам распределения по группам основных средств, рассчитанным по Таблице распределения задействованных активов по видам услуг (приложение 1 к настоящим Правилам).</w:t>
      </w:r>
    </w:p>
    <w:bookmarkEnd w:id="53"/>
    <w:bookmarkStart w:name="z3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Расходы на оплату труда разделяются на прямые и косвенные, совместные и общие. Для целей раздельного учета затрат персонал группируется по следующим признакам: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персонал, деятельность которого связана с оказанием одной определенной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персонал, деятельность которого связана с оказанием двух и более услуг.</w:t>
      </w:r>
    </w:p>
    <w:bookmarkStart w:name="z3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оплате труда персонала, связанного с оказанием одной услуги, являются прямыми и полностью относятся на одну услугу.</w:t>
      </w:r>
    </w:p>
    <w:bookmarkEnd w:id="55"/>
    <w:bookmarkStart w:name="z4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оплате труда персонала, связанного с оказанием двух и более услуг, являются косвенными, совместными или общими, и распределяются на услуги с использованием базы распределения и коэффициента распределения.</w:t>
      </w:r>
    </w:p>
    <w:bookmarkEnd w:id="56"/>
    <w:bookmarkStart w:name="z4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Производственный персонал по отношению к технологическому процессу подразделяется на группы: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производственный персонал;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вспомогательный персонал;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прочий персонал.</w:t>
      </w:r>
    </w:p>
    <w:bookmarkStart w:name="z4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каждой группе персонала расходы по оплате труда прямо относятся на конкретную услугу, если работа персонала непосредственно связана только с одной услугой.</w:t>
      </w:r>
    </w:p>
    <w:bookmarkEnd w:id="58"/>
    <w:bookmarkStart w:name="z4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данной группе имеется персонал, работа которого связана с оказанием двух и более услуг, то расходы по оплате труда распределяются между услугами с использованием базы распределения.</w:t>
      </w:r>
    </w:p>
    <w:bookmarkEnd w:id="59"/>
    <w:bookmarkStart w:name="z4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на оплату труда относятся на услуги по коэффициентам распределения, рассчитанным по Расчету коэффициента распределения расходов на оплату труда персонала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для соответствующей группы персонала: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основному производственному персоналу относятся работники, занятые на обслуживании и ремонте ЛЭП, оборудования подстанций, релейной защиты и автоматики, автоматизированной системы управления (АСУ), работники оперативно-диспетчерского управления (ОДУ);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вспомогательному персоналу относится персонал РПБ и водители.</w:t>
      </w:r>
    </w:p>
    <w:bookmarkStart w:name="z4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Расходы по социальному налогу распределяются на услуги по тем же коэффициентам распределения, что и расходы на оплату труда в соответствующей группе персонала.</w:t>
      </w:r>
    </w:p>
    <w:bookmarkEnd w:id="61"/>
    <w:bookmarkStart w:name="z4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Расходы на эксплуатацию основных средств относятся на услуги с использованием коэффициента распределения соответствующих групп основных средств по Таблице распределения задействованных активов по видам услуг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 При распределении расходов на эксплуатацию на услуги принимается во внимание следующее: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затраты на материалы на обслуживание основных средств распределяются на услуги по принципу распределения на услуги соответствующих основных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на топливо связаны непосредственно с отоплением подстанций, поэтому они относятся на услуги по коэффициенту распределения на услуги основных средств подстанций;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затраты на горюче-смазочные материалы (ГСМ) распределяются на услуги по коэффициенту распределения на услуги транспорта и спецтехники с которыми эти затраты связаны;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услуги (аренда) автотранспорта, аренда основных средств, услуги связи относятся на услуги прямо, если они связаны с оказанием только одной услуги. Если данные услуги связаны с оказанием двух и более услуг, то они распределяются по принятой базе распределения затрат;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электроэнергию на хозяйственные нужды, отопление, горячее водоснабжение, холодное водоснабжение, канализацию и прочие коммунальные услуги для основного и вспомогательного производства относятся на услуги прямо в случае, если они непосредственно связаны с оказанием одной услуги, или по коэффициенту распределения на услуги, рассчитанному для соответствующих зданий и сооружений в случае, если они связаны с оказанием двух и более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расходы на обучение персонала, командировочные расходы, расходы на охрану труда относятся на услуги по тем же принципам, что и оплата труда соответствующих групп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расходы на пожарную и сторожевую охрану относятся на услуги аналогично распределению износа соответствующих основных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расходы на прочие эксплуатационные затраты (услуги Гидрометцентра, сторонних организаций и другие) относятся на услуги по базе распределения.</w:t>
      </w:r>
    </w:p>
    <w:bookmarkStart w:name="z4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Распределение расходов периода осуществляется в следующем порядке: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и административные расходы распределяются на услуги по тем же принципам, что и соответствующие затраты основного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по реализации относятся прямо на услуги, если они непосредственно связаны с оказанием определенной услуги. Если данные расходы связаны с оказанием двух и более услуг, то они распределяются на услуги с использованием базы распределения;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по вознаграждениям (процентам) относятся на услуги прямо, если они непосредственно связаны с оказанием определенной услуги. Если данные расходы связаны с оказанием двух и более услуг, то они распределяются на услуги с использованием базы распределения.</w:t>
      </w:r>
    </w:p>
    <w:bookmarkStart w:name="z4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реализации и расходы по вознаграждениям относятся на услуги по коэффициентам распределения, рассчитанным по Расчету коэффициента распределения расходов периода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4"/>
    <w:bookmarkStart w:name="z4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Прочие расходы относятся на услуги прямо, если они непосредственно связаны с оказанием определенной услуги. Если данные расходы связаны с оказанием двух и более услуг, то они распределяются на услуги с использованием базы распределения.</w:t>
      </w:r>
    </w:p>
    <w:bookmarkEnd w:id="65"/>
    <w:bookmarkStart w:name="z5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Сведения о ведении раздельного учета доходов, затрат и задействованных активов (далее - сведения) представляются субъектом в уполномоченный орган до 1 июня текущего года за предыдущий календарный год, согласно приложениям к настоящим Правилам.</w:t>
      </w:r>
    </w:p>
    <w:bookmarkEnd w:id="66"/>
    <w:bookmarkStart w:name="z5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Итоговая сумма доходов в отчете об итоговом распределении доходов и затрат по видам услуг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 должна соответствовать данным, отраженным по строке "Доход от реализации товаров, работ и услуг" отчета о результатах финансово-хозяйственной деятельности, составляемого субъектом в соответствии с законодательством о бухгалтерском учете и финансовой отчетности, за соответствующий период.</w:t>
      </w:r>
    </w:p>
    <w:bookmarkEnd w:id="67"/>
    <w:bookmarkStart w:name="z5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Итоговая сумма расходов в отчете об итоговом распределении доходов и затрат по видам услуг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 за минусом расходов периода должна соответствовать данным, отраженным по строке "Себестоимость реализованных товаров (работ, услуг)" отчета о результатах финансово-хозяйственной деятельности, составляемого субъектом в соответствии с законодательством о бухгалтерском учете и финансовой отчетности, за соответствующий период.</w:t>
      </w:r>
    </w:p>
    <w:bookmarkEnd w:id="68"/>
    <w:bookmarkStart w:name="z5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Итоговая сумма расходов периода в отчете об итоговом распределении доходов и затрат по видам услуг (приложение 3 к настоящим Правилам) должна соответствовать данным, отраженным по строке "Расходы периода" отчета о результатах финансово-хозяйственной деятельности, составляемого субъектом в соответствии с законодательством о бухгалтерском учете и финансовой отчетности, за соответствующий период.</w:t>
      </w:r>
    </w:p>
    <w:bookmarkEnd w:id="69"/>
    <w:bookmarkStart w:name="z5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Учетная (остаточная) стоимость основных средств и нематериальных активов должна соответствовать данным бухгалтерского учета на соответствующую дату.</w:t>
      </w:r>
    </w:p>
    <w:bookmarkEnd w:id="70"/>
    <w:bookmarkStart w:name="z5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Сведения на бумажном носителе подписываются руководителем, главным бухгалтером, исполнителем субъекта и заверяется печатью. Сведения представляются в уполномоченный орган на электронном и бумажном носителе.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передаче электрической энергии по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сети и другие услуги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Наименование предприятия</w:t>
      </w:r>
    </w:p>
    <w:bookmarkStart w:name="z5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распределения задействованных активов по видам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услуг на 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726"/>
        <w:gridCol w:w="850"/>
        <w:gridCol w:w="850"/>
        <w:gridCol w:w="850"/>
        <w:gridCol w:w="1406"/>
        <w:gridCol w:w="850"/>
        <w:gridCol w:w="1406"/>
        <w:gridCol w:w="850"/>
        <w:gridCol w:w="1406"/>
        <w:gridCol w:w="1033"/>
        <w:gridCol w:w="1408"/>
      </w:tblGrid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(остаточ-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2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передаче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сети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 в сеть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3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3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3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3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10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ЛЭП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РПБ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СДТУ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спецтех-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М.П. Руководитель 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Ф.И.О.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Главный бухгалтер 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Ф.И.О.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Исполнитель __________________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Ф.И.О.            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передаче электрической энергии по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сети и другие услуги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Наименование предприятия</w:t>
      </w:r>
    </w:p>
    <w:bookmarkStart w:name="z5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Расчет коэффициента распределения активов и затрат по группе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______________________________________ на 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(наименование группы основных средств)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088"/>
        <w:gridCol w:w="1088"/>
        <w:gridCol w:w="885"/>
        <w:gridCol w:w="1287"/>
        <w:gridCol w:w="1287"/>
        <w:gridCol w:w="885"/>
        <w:gridCol w:w="1089"/>
        <w:gridCol w:w="1089"/>
        <w:gridCol w:w="1089"/>
        <w:gridCol w:w="1691"/>
      </w:tblGrid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затрат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резерве)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(остаточ-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(остаточная)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производства-потребления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энергии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М.П. Руководитель 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Ф.И.О.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Главный бухгалтер 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Ф.И.О.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Исполнитель __________________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Ф.И.О.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"____" _________________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передаче электрической энергии по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сети и другие услуги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6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итоговом распределении доходов и</w:t>
      </w:r>
      <w:r>
        <w:br/>
      </w:r>
      <w:r>
        <w:rPr>
          <w:rFonts w:ascii="Times New Roman"/>
          <w:b/>
          <w:i w:val="false"/>
          <w:color w:val="000000"/>
        </w:rPr>
        <w:t>затрат по видам услуг</w:t>
      </w:r>
      <w:r>
        <w:br/>
      </w:r>
      <w:r>
        <w:rPr>
          <w:rFonts w:ascii="Times New Roman"/>
          <w:b/>
          <w:i w:val="false"/>
          <w:color w:val="000000"/>
        </w:rPr>
        <w:t xml:space="preserve"> Отчетный период 20 ___ г.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 РУ-электр-3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Представляют</w:t>
      </w:r>
      <w:r>
        <w:rPr>
          <w:rFonts w:ascii="Times New Roman"/>
          <w:b w:val="false"/>
          <w:i w:val="false"/>
          <w:color w:val="000000"/>
          <w:sz w:val="28"/>
        </w:rPr>
        <w:t>: субъекты естественной монополии, оказывающие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передаче электрической энергии по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электрической сети и другие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Представляются</w:t>
      </w:r>
      <w:r>
        <w:rPr>
          <w:rFonts w:ascii="Times New Roman"/>
          <w:b w:val="false"/>
          <w:i w:val="false"/>
          <w:color w:val="000000"/>
          <w:sz w:val="28"/>
        </w:rPr>
        <w:t>: в Агентство Республики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регулированию естественных монополий и его территориальные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 1 июня текущего года</w:t>
      </w:r>
    </w:p>
    <w:bookmarkStart w:name="z6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 об итоговом распределении доходов и затрат по видам услуг</w:t>
      </w:r>
      <w:r>
        <w:br/>
      </w:r>
      <w:r>
        <w:rPr>
          <w:rFonts w:ascii="Times New Roman"/>
          <w:b/>
          <w:i w:val="false"/>
          <w:color w:val="000000"/>
        </w:rPr>
        <w:t>1. Общие указания</w:t>
      </w:r>
    </w:p>
    <w:bookmarkEnd w:id="75"/>
    <w:bookmarkStart w:name="z6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предназначено для подготовки субъектами естественных монополий, оказывающими услуги по передаче электрической энергии по национальной электрической сети и другие услуги отчета об итоговом распределении доходов и затрат по видам услуг.</w:t>
      </w:r>
    </w:p>
    <w:bookmarkEnd w:id="76"/>
    <w:bookmarkStart w:name="z6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осуществляют раздельный учет доходов, затрат и задействованных активов по каждому виду услуг.</w:t>
      </w:r>
    </w:p>
    <w:bookmarkEnd w:id="77"/>
    <w:bookmarkStart w:name="z6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показатели в стоимостном выражении заполняются в тысячах тенге без десятичного знака.</w:t>
      </w:r>
    </w:p>
    <w:bookmarkEnd w:id="78"/>
    <w:bookmarkStart w:name="z6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подписывается руководителем, главным бухгалтером и исполнителем субъекта и заверяется печатью. Отчет представляется в уполномоченный орган на электронном и бумажном носителе. Отчет на электронном носителе должен соответствовать отчету, предоставленному на бумажном носителе.</w:t>
      </w:r>
    </w:p>
    <w:bookmarkEnd w:id="79"/>
    <w:bookmarkStart w:name="z7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Пояснения по заполнению формы</w:t>
      </w:r>
    </w:p>
    <w:bookmarkEnd w:id="80"/>
    <w:bookmarkStart w:name="z7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формы Субъекту обязательно указать в левом верхнем углу наименование предприятия, а в правом верхнем углу на соответствующее приложение нормативного правового акта уполномоченного органа.</w:t>
      </w:r>
    </w:p>
    <w:bookmarkEnd w:id="81"/>
    <w:bookmarkStart w:name="z7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заполняются Субъектом на предыдущий календарный год.</w:t>
      </w:r>
    </w:p>
    <w:bookmarkEnd w:id="82"/>
    <w:bookmarkStart w:name="z7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1 указывается информация о наименовании затрат по видам оказываемых услуг Субъекта.</w:t>
      </w:r>
    </w:p>
    <w:bookmarkEnd w:id="83"/>
    <w:bookmarkStart w:name="z7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2 указывается информация о сумме за отчетный период по бухгалтерскому учету, всего, тысяч тенге.</w:t>
      </w:r>
    </w:p>
    <w:bookmarkEnd w:id="84"/>
    <w:bookmarkStart w:name="z7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сумма доходов должна соответствовать данным, отраженным по строке "Доход от реализации товаров, работ и услуг" отчета о результатах финансово-хозяйственной деятельности, составляемого субъектом в соответствии с законодательством о бухгалтерском учете и финансовой отчетности, за соответствующий период.</w:t>
      </w:r>
    </w:p>
    <w:bookmarkEnd w:id="85"/>
    <w:bookmarkStart w:name="z7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сумма расходов за минусом расходов периода должна соответствовать данным, отраженным по строке "Себестоимость реализованных товаров (работ, услуг)" отчета о результатах финансово-хозяйственной деятельности, составляемого субъектом в соответствии с законодательством о бухгалтерском учете и финансовой отчетности, за соответствующий период.</w:t>
      </w:r>
    </w:p>
    <w:bookmarkEnd w:id="86"/>
    <w:bookmarkStart w:name="z7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сумма расходов периода должна соответствовать данным, отраженным по строке "Расходы периода" отчета о результатах финансово-хозяйственной деятельности, составляемого субъектом в соответствии с законодательством о бухгалтерском учете и финансовой отчетности, за соответствующий период.</w:t>
      </w:r>
    </w:p>
    <w:bookmarkEnd w:id="87"/>
    <w:bookmarkStart w:name="z7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3 указываются данные о сумме затрат, неучтенной в тарифе согласно особого порядка формирования затрат, применяемом при утверждении тарифов (цен, ставок сборов) на регулируемые услуги (товары, работы) субъектов естественных монополий.</w:t>
      </w:r>
    </w:p>
    <w:bookmarkEnd w:id="88"/>
    <w:bookmarkStart w:name="z7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4 указывается информация о сумме затрат по особому порядку.</w:t>
      </w:r>
    </w:p>
    <w:bookmarkEnd w:id="89"/>
    <w:bookmarkStart w:name="z8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5 указываются данные об утвержденном коэффициенте распределения по регулируемой услуге по передаче электрической энергии по национальной электрической сети.</w:t>
      </w:r>
    </w:p>
    <w:bookmarkEnd w:id="90"/>
    <w:bookmarkStart w:name="z8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6 указываются данные о сумме по утвержденной тарифной смете по регулируемой услуге по передаче электрической энергии по национальной электрической сети.</w:t>
      </w:r>
    </w:p>
    <w:bookmarkEnd w:id="91"/>
    <w:bookmarkStart w:name="z8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7 - 16 указываются данные о сумме затрат по особому порядку в разрезе услуг, в том числе: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7 указываются данные о фактической сумме по особому порядку на услугу по передаче электрической энергии по национальной электрической сети (графа 4 * графа 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8 указывается отклонение фактической суммы по особому порядку на услугу по передаче электрической энергии по национальной электрической сети от суммы по утвержденной тарифной смете (графа 7-графа 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9 указываются данные об утвержденном коэффициенте распределения по технической диспетчеризации отпуска в сеть и потребления электрической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10 указываются данные о сумме по утвержденной тарифной смете по технической диспетчеризации отпуска в сеть и потребления электрической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11 указываются данные о фактической сумме по особому порядку на услугу по технической диспетчеризации отпуска в сеть и потребления электрической энергии (графа 4 * графа 11);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12 указывается отклонение фактической суммы по особому порядку на услугу по технической диспетчеризации отпуска в сеть и потребления электрической энергии от суммы по утвержденной тарифной смете (графа 11-графа 10);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13 указываются данные об утвержденном коэффициенте распределения по услуге по организации балансирования производства-потребления электрической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14 указываются данные о фактической сумме по особому порядку на услугу по организации балансирования производства-потребления электрической энергии (графа 4 * графа 13);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15 указываются данные об утвержденном коэффициенте распределения по прочим услугам;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графе 16 указываются данные о фактической сумме по особому порядку по прочим услугам (графа 4 * графа 15).</w:t>
      </w:r>
    </w:p>
    <w:bookmarkStart w:name="z8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 каждой статьи допускается более подробное детализирование затрат.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Наименование предприятия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623"/>
        <w:gridCol w:w="487"/>
        <w:gridCol w:w="487"/>
        <w:gridCol w:w="487"/>
        <w:gridCol w:w="487"/>
        <w:gridCol w:w="487"/>
        <w:gridCol w:w="894"/>
        <w:gridCol w:w="803"/>
        <w:gridCol w:w="487"/>
        <w:gridCol w:w="757"/>
        <w:gridCol w:w="1030"/>
        <w:gridCol w:w="937"/>
        <w:gridCol w:w="757"/>
        <w:gridCol w:w="895"/>
        <w:gridCol w:w="758"/>
        <w:gridCol w:w="897"/>
      </w:tblGrid>
      <w:tr>
        <w:trPr>
          <w:trHeight w:val="30" w:hRule="atLeast"/>
        </w:trPr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особому порядку на 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</w:p>
        </w:tc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сети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 в сеть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энергии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ва-потреб-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энергии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смете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 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7-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 4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сум-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ма, гра-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рас-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сум-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всего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основных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всего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ЛЭП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ПС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основных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РПБ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основных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СДТУ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зданий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спецтехники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машин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основных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ЛЭП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ПС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основных средств РПБ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основных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СДТУ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зданий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спецтехники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машин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оплату труда,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выплаты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Премии, всего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налогу, всего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3атраты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эксплуатацию, всего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ЛЭП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ПС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РПБ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СДТУ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зданий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сооружений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спецтехники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оборудования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периода,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вознаграждениям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М.П. Руководитель 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Ф.И.О.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Главный бухгалтер 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Ф.И.О.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Исполнитель __________________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Ф.И.О.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"____" _________________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передаче электрической энергии по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сети и другие услуги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Наименование предприятия</w:t>
      </w:r>
    </w:p>
    <w:bookmarkStart w:name="z8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Расчет коэффициента распределения затрат по нематериальным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активам на 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1117"/>
        <w:gridCol w:w="1258"/>
        <w:gridCol w:w="1829"/>
        <w:gridCol w:w="1830"/>
        <w:gridCol w:w="1117"/>
        <w:gridCol w:w="1258"/>
        <w:gridCol w:w="1258"/>
        <w:gridCol w:w="1259"/>
        <w:gridCol w:w="688"/>
      </w:tblGrid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затрат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(работает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резерве)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(остаточ-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(остаточная)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сети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энергии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балансирова-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производства-потребления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М.П. Руководитель 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Ф.И.О.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Главный бухгалтер 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Ф.И.О.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Исполнитель __________________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Ф.И.О.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"____" _________________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передаче электрической энергии по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сети и другие услуги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Наименование предприятия</w:t>
      </w:r>
    </w:p>
    <w:bookmarkStart w:name="z8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Расчет коэффициента распределения расходов на оплату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труда персонала на 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795"/>
        <w:gridCol w:w="795"/>
        <w:gridCol w:w="1294"/>
        <w:gridCol w:w="1294"/>
        <w:gridCol w:w="1458"/>
        <w:gridCol w:w="1792"/>
        <w:gridCol w:w="2120"/>
        <w:gridCol w:w="797"/>
      </w:tblGrid>
      <w:tr>
        <w:trPr>
          <w:trHeight w:val="30" w:hRule="atLeast"/>
        </w:trPr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 другой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знак)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энергии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сети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диспетчериза-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отпуска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ва-потреб-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энергии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М.П. Руководитель 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Ф.И.О.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Главный бухгалтер 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Ф.И.О.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Исполнитель __________________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Ф.И.О.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"____" _________________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 учета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и задействованных активов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естественной монополии, оказывающими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передаче электрической энергии по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сети и другие услуги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Наименование предприятия</w:t>
      </w:r>
    </w:p>
    <w:bookmarkStart w:name="z8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Расчет коэффициента распределения расходов периода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на _______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977"/>
        <w:gridCol w:w="1588"/>
        <w:gridCol w:w="1589"/>
        <w:gridCol w:w="1589"/>
        <w:gridCol w:w="2812"/>
        <w:gridCol w:w="1790"/>
        <w:gridCol w:w="978"/>
      </w:tblGrid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отпуска в сеть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производства-потребления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М.П. Руководитель 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Ф.И.О.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Главный бухгалтер 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Ф.И.О.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Исполнитель __________________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Ф.И.О.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"____" _________________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