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aa06" w14:textId="643a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26 декабря 2013 года N 18/150-V. Зарегистрировано Департаментом юстиции Восточно-Казахстанской области 06 января 2014 года N 3137. Утратило силу в связи с истечением срока действия (письмо аппарата Жарминского районного маслихата Восточно-Казахстанской области от 24 декабря 2014 года № 207/03-20)</w:t>
      </w:r>
    </w:p>
    <w:p>
      <w:pPr>
        <w:spacing w:after="0"/>
        <w:ind w:left="0"/>
        <w:jc w:val="both"/>
      </w:pPr>
      <w:bookmarkStart w:name="z2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Жарминского районного маслихата Восточно-Казахстанской области от 24.12.2014 № 207/03-20).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№17/188-V "Об областном бюджете на 2014-2016 годы" (зарегистрировано в Реестре государственной регистрации нормативных правовых актов за № 3132)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доходы – 4973276,7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1283839,0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7077,7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3679112,0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затраты – 5009410,8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чистое бюджетное кредитование – 9716,0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19904,0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10188,0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26802,0 тысяч тенге, 
</w:t>
      </w:r>
      <w:r>
        <w:rPr>
          <w:rFonts w:ascii="Times New Roman"/>
          <w:b w:val="false"/>
          <w:i w:val="false"/>
          <w:color w:val="000000"/>
          <w:sz w:val="28"/>
        </w:rPr>
        <w:t>
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26802,0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- 72652,1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финансирование дефицита (использование профицита) бюджета – 72652,1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Жарминского районного маслихата Восточно-Казахстанской области от 28.10.2014 </w:t>
      </w:r>
      <w:r>
        <w:rPr>
          <w:rFonts w:ascii="Times New Roman"/>
          <w:b w:val="false"/>
          <w:i w:val="false"/>
          <w:color w:val="000000"/>
          <w:sz w:val="28"/>
        </w:rPr>
        <w:t>№ 23/201-V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в действие </w:t>
      </w:r>
      <w:r>
        <w:rPr>
          <w:rFonts w:ascii="Times New Roman"/>
          <w:b w:val="false"/>
          <w:i w:val="false"/>
          <w:color w:val="ff0000"/>
          <w:sz w:val="28"/>
        </w:rPr>
        <w:t>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в районном бюджете объемы субвенций, поступаемых из областного бюджета на 2014 год в сумме 2677664,0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Учесть на 2014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 в размере 100 процентов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"Об областном бюджете на 2014-2016 годы" (зарегистрировано в Реестре государственной регистрации нормативных правовых актов за № 3132).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установить гражданским служащим здравоохранения, социального обеспечения, образования, культуры и спорта, работающим в сельской местности,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здравоохранения, социального обеспечения, образования, культуры и спорта,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в районном бюджете на 2014 год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31531,0 тысяч тенге – на внедрение обусловленной денежной помощи по проекту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95009,0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12291,0 тысяч тенге -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2011–2020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8165,0 тысяч тенге - на повышение оплаты труда учителям, прошедшим повышение квалификационную категорию;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350248,0 тысяч тенге – на апробирование подушевого финансирования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203384,0 - предусмотреть возврат целевых текущих трансфертов в вышестоящий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225595,0 тысяч тенге - на развитие системы на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111274,0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1280,0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1305,0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0,0 тысяч тенге – на возмещение (до 50%) стоимости сельскохозяйственных животных, направляемых на санитарный убой.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Жарминского районного маслихата Восточно-Казахстанской области от 18.04.2014 </w:t>
      </w:r>
      <w:r>
        <w:rPr>
          <w:rFonts w:ascii="Times New Roman"/>
          <w:b w:val="false"/>
          <w:i w:val="false"/>
          <w:color w:val="000000"/>
          <w:sz w:val="28"/>
        </w:rPr>
        <w:t>№ 20/173-V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01.01.2014); от 18.07.2014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21/183-V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01.01.2014); от 28.10.2014 </w:t>
      </w:r>
      <w:r>
        <w:rPr>
          <w:rFonts w:ascii="Times New Roman"/>
          <w:b w:val="false"/>
          <w:i w:val="false"/>
          <w:color w:val="000000"/>
          <w:sz w:val="28"/>
        </w:rPr>
        <w:t>№ 23/201-V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в районном бюджете на 2014 год целевые текущие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85019,0 – на развитие коммунального хозяйства реконструцию линий электропередач в поселке Суыкбулак;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21865,0 тысяч тенге – на развитие системы водоснабжения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Жарминского районного маслихата Восточно-Казахстанской области от 18.07.2014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21/183-V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в районном бюджете кредиты из республиканского бюджета в сумме 19904,0 тысяч тенге на реализацию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Жарминского районного маслихата Восточно-Казахстанской области от 28.10.2014 </w:t>
      </w:r>
      <w:r>
        <w:rPr>
          <w:rFonts w:ascii="Times New Roman"/>
          <w:b w:val="false"/>
          <w:i w:val="false"/>
          <w:color w:val="000000"/>
          <w:sz w:val="28"/>
        </w:rPr>
        <w:t>№ 23/201-V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в действие </w:t>
      </w:r>
      <w:r>
        <w:rPr>
          <w:rFonts w:ascii="Times New Roman"/>
          <w:b w:val="false"/>
          <w:i w:val="false"/>
          <w:color w:val="ff0000"/>
          <w:sz w:val="28"/>
        </w:rPr>
        <w:t>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Предусмотреть15817,0 тысяч тенгена социальную помощь на приобретение топлива специалистам государственных организации здравоохранения, социального обеспечения, образования, культуры, спорта и ветеринарии, проживающим и работающим в сельских населенных пунктах Жарминского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резерв местного исполнительного органа района на 2014 год в сумме 27000,0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57366,0 тысяч тенге на социальную помощь, отдельным категориям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Жарминского районного маслихата Восточно-Казахстанской области от 28.10.2014 </w:t>
      </w:r>
      <w:r>
        <w:rPr>
          <w:rFonts w:ascii="Times New Roman"/>
          <w:b w:val="false"/>
          <w:i w:val="false"/>
          <w:color w:val="000000"/>
          <w:sz w:val="28"/>
        </w:rPr>
        <w:t>№ 23/201-V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Учесть перечень местных бюджетных программ, не подлежащих к секвестру в процессе исполнения местных бюджетов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11-1. Свободный остаток в сумме 63436,1 тысяч тенге, из них 54059,5 тысяч тенге на доиспользование строительства котельной в поселке Шуак Жарминского района Восточно-Казахстанской области, 4543,0 тысяч тенге распределить между администраторами бюджетных программ, 4833,6 тысяч тенге возвратить в вышестоящий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Жарминского районного маслихата Восточно-Казахстанской области от 18.04.2014 </w:t>
      </w:r>
      <w:r>
        <w:rPr>
          <w:rFonts w:ascii="Times New Roman"/>
          <w:b w:val="false"/>
          <w:i w:val="false"/>
          <w:color w:val="000000"/>
          <w:sz w:val="28"/>
        </w:rPr>
        <w:t>№ 20/173-V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перечень бюджетных программ на реализацию инвестиционных бюджетных проектов на 2014 годсогласно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Агайсенова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Есполов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Жарминского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18/150-V</w:t>
      </w:r>
    </w:p>
    <w:bookmarkEnd w:id="3"/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4"/>
    <w:bookmarkStart w:name="z6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Жарминского районного маслихата Восточно-Казахстанской области от 28.10.2014 </w:t>
      </w:r>
      <w:r>
        <w:rPr>
          <w:rFonts w:ascii="Times New Roman"/>
          <w:b w:val="false"/>
          <w:i w:val="false"/>
          <w:color w:val="ff0000"/>
          <w:sz w:val="28"/>
        </w:rPr>
        <w:t>№ 23/201-V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"/>
        <w:gridCol w:w="355"/>
        <w:gridCol w:w="551"/>
        <w:gridCol w:w="355"/>
        <w:gridCol w:w="552"/>
        <w:gridCol w:w="8397"/>
        <w:gridCol w:w="1834"/>
      </w:tblGrid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4973276,7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изменении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оформление документов о приобретении гражданства Республики Казахстан, восстановление гражданства Республики Казахстан и прекращение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выделенных из местного бюджета специализированного органа, физичиским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бюджетным кредитам,выданным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522"/>
        <w:gridCol w:w="1100"/>
        <w:gridCol w:w="1101"/>
        <w:gridCol w:w="1101"/>
        <w:gridCol w:w="4974"/>
        <w:gridCol w:w="26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5009410,8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 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ихозяйства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градостоительного развития территории района,генеральных планов городов районного ( областного) значения,поселеов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-72652,1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Жарминского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№18/150-V</w:t>
      </w:r>
    </w:p>
    <w:bookmarkEnd w:id="398"/>
    <w:bookmarkStart w:name="z496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"/>
        <w:gridCol w:w="360"/>
        <w:gridCol w:w="560"/>
        <w:gridCol w:w="360"/>
        <w:gridCol w:w="560"/>
        <w:gridCol w:w="8520"/>
        <w:gridCol w:w="1861"/>
      </w:tblGrid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 пошлина взимаемая за оформление документов на право выезда за границу на постоянное место жительства и приглашение в РК лиц из других государств, а также за внесение изменении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оформление документов о приобретении гражданства РК, восстановление гражданства РК и прекращение гражданства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выделенных из местного бюджета специализированного органа, физичиским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бюджетным кредитам,выданным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522"/>
        <w:gridCol w:w="1100"/>
        <w:gridCol w:w="1101"/>
        <w:gridCol w:w="1101"/>
        <w:gridCol w:w="4974"/>
        <w:gridCol w:w="26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ихозяйства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градостоительного развития территории района,генеральных планов городов районного ( областного) значения,поселеов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Жарминского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№18/150-V</w:t>
      </w:r>
    </w:p>
    <w:bookmarkEnd w:id="417"/>
    <w:bookmarkStart w:name="z829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"/>
        <w:gridCol w:w="360"/>
        <w:gridCol w:w="560"/>
        <w:gridCol w:w="360"/>
        <w:gridCol w:w="560"/>
        <w:gridCol w:w="8520"/>
        <w:gridCol w:w="1861"/>
      </w:tblGrid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 пошлина взимаемая за оформление документов на право выезда за границу на постоянное место жительства и приглашение в РК лиц из других государств, а также за внесение изменении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оформление документов о приобретении гражданства РК, восстановление гражданства РК и прекращение гражданства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выделенных из местного бюджета специализированного органа, физичиским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бюджетным кредитам,выданным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522"/>
        <w:gridCol w:w="1100"/>
        <w:gridCol w:w="1101"/>
        <w:gridCol w:w="1101"/>
        <w:gridCol w:w="4974"/>
        <w:gridCol w:w="26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ихозяйства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градостоительного развития территории района,генеральных планов городов районного ( областного) значения,поселеов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Жарминского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№18/150-V </w:t>
      </w:r>
    </w:p>
    <w:bookmarkEnd w:id="436"/>
    <w:bookmarkStart w:name="z1166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Резерв местного исполнительного органа района 
</w:t>
      </w:r>
      <w:r>
        <w:rPr>
          <w:rFonts w:ascii="Times New Roman"/>
          <w:b/>
          <w:i w:val="false"/>
          <w:color w:val="000000"/>
        </w:rPr>
        <w:t>
(города областного значения)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3533"/>
        <w:gridCol w:w="7021"/>
      </w:tblGrid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Жарминского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№18/150-V</w:t>
      </w:r>
    </w:p>
    <w:bookmarkEnd w:id="440"/>
    <w:bookmarkStart w:name="z1173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не подлежащих к секвестру в процессе исполнения местных бюджетов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1286"/>
        <w:gridCol w:w="2712"/>
        <w:gridCol w:w="2712"/>
        <w:gridCol w:w="283"/>
        <w:gridCol w:w="33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6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Жарминского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№18/150-V</w:t>
      </w:r>
    </w:p>
    <w:bookmarkEnd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 бюджетных проектов на 2014 -2016 годы</w:t>
      </w:r>
    </w:p>
    <w:bookmarkStart w:name="z118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Жарминского районного маслихата Восточно-Казахстанской области от 28.10.2014 </w:t>
      </w:r>
      <w:r>
        <w:rPr>
          <w:rFonts w:ascii="Times New Roman"/>
          <w:b w:val="false"/>
          <w:i w:val="false"/>
          <w:color w:val="ff0000"/>
          <w:sz w:val="28"/>
        </w:rPr>
        <w:t>№ 23/201-V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450"/>
        <w:gridCol w:w="949"/>
        <w:gridCol w:w="949"/>
        <w:gridCol w:w="949"/>
        <w:gridCol w:w="2956"/>
        <w:gridCol w:w="2074"/>
        <w:gridCol w:w="1199"/>
        <w:gridCol w:w="20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