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89e8" w14:textId="bf08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производству молока и традиционных напитков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20/57. Зарегистрирован в Министерстве юстиции Республики Казахстан 21 мая 2014 года № 9438.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138-5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производству молока и традиционных напитков.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(Ахметов Е.К.), департаменту переработки и агропродовольственных рынков (Кусаинова А.Б.)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20/57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в деятельности по производству</w:t>
      </w:r>
      <w:r>
        <w:br/>
      </w:r>
      <w:r>
        <w:rPr>
          <w:rFonts w:ascii="Times New Roman"/>
          <w:b/>
          <w:i w:val="false"/>
          <w:color w:val="000000"/>
        </w:rPr>
        <w:t>молока и традиционных напитков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производству молока и традиционных напитков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(далее - ОРК) –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(далее - НРК) –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деятельности): Государственный классификатор Республики Казахстан 03-2007: 10.51 Переработка молока и производство сыра.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(области профессиональной) деятельности: продовольственная независимость, при которой физическая доступность продовольственных товаров за счет отечественного производства и создание экономических условий для производства конкурентоспособной сельскохозяйственной продукции и продуктов ее переработки.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деятельности: производство продуктов питания требования к содержанию, качеству, условиям труда, квалификации и компетенциям работников.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дояр;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машинного доения;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кумысодел (шубатодел).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Дояр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3-4.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дояр.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"дояр" обязывает субъекта знать и уметь выполнять задачи, связанные с реализацией основной функции: производство молока и традиционных напитков.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дояра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дояром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дояром,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компетенциям дояра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Оператор машинного доения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3-4.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оператор машинного доения.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"оператор машинного доения" обязывает субъекта знать и уметь выполнять задачи, связанные с реализацией основной функции: производство молока и традиционных напитков.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оператора машинного доения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оператором машинного доения,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оператором машинного доения,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оператора машинного доения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Кумысодел (шубатодел)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3.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кумысодел (шубатодел).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"кумысодел (шубатодел)" обязывает субъекта знать и уметь выполнять задачи, связанные с реализацией основной функции: производство молока и традиционных напитков.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кумысодела (шубатодела)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кумысоделом (шубатоделом),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кумысоделом (шубатоделом),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компетенциям кумысодела (шубатодела)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Разработчиком ПС является Министерство сельского хозяйства Республики Казахстан.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традиционных напитков</w:t>
            </w:r>
          </w:p>
        </w:tc>
      </w:tr>
    </w:tbl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8"/>
        <w:gridCol w:w="1848"/>
        <w:gridCol w:w="1735"/>
        <w:gridCol w:w="4916"/>
        <w:gridCol w:w="2283"/>
      </w:tblGrid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01-2005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традиционных напитков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Дояр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Дояр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традиционных напитков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машинного доения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машинного доения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молока и традиционных напитков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Кумысодел (Шубатодел)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Кумысодел (Шубатодел)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традиционных напитков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95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Дояр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рабочих в животноводстве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Дояр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дояра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сельскохозяйственном производстве, цехе, заводе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дояром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10731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ручную дойку животных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мероприятия по улучшению содержания животных, кормлению сбалансированными по питательным веществам кормами в целях повышения молочной продуктивности животных, получения молока высокого качества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Следит за состоянием здоровья животных. Выполняет мероприятия, направленные на повышение молочной продуктивности животных и увеличение выхода телят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дояром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"/>
        <w:gridCol w:w="1300"/>
        <w:gridCol w:w="5637"/>
        <w:gridCol w:w="4063"/>
      </w:tblGrid>
      <w:tr>
        <w:trPr>
          <w:trHeight w:val="30" w:hRule="atLeast"/>
        </w:trPr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животные</w:t>
            </w:r>
          </w:p>
        </w:tc>
        <w:tc>
          <w:tcPr>
            <w:tcW w:w="5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Ведро, перчатки, халат, колпак, сапоги, корм, щетки для чистки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Ручная дойка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Уход за животными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дояра 3-го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4196"/>
        <w:gridCol w:w="3704"/>
        <w:gridCol w:w="3050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задач удоя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самостоятельно способы выполнения поставленной задачи дояра, предмет и средства труда, принципы оценки, методы измерения удоя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требований обращения с животными. Знание технологии преобразования предмета, планирование и организацию труда дояра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дояра, включающей планирование рабочего процесса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дояра и практического опыта доения, а также коррекция деятельности с учетом полученных результатов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ухода за выменем и наиболее часто встречающихся заболеваний вымени и оказания первой помощи заболевшим животным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дояра 4-го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4196"/>
        <w:gridCol w:w="3704"/>
        <w:gridCol w:w="3050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задач удоя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самостоятельно способы выполнения поставленной задачи дояра, предмет и средства труда, принципы оценки, методы измерения удоя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требований обращения с животными. Знание технологии преобразования предмета, планирование и организацию труда дояра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дояра, включающей планирование рабочего процесса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дояра и практического опыта доения, а также коррекция деятельности с учетом полученных результатов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ухода за выменем и наиболее часто встречающихся заболеваний вымени и оказания первой помощи заболевшим животным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руководству отчетные данные по удою</w:t>
            </w:r>
          </w:p>
        </w:tc>
        <w:tc>
          <w:tcPr>
            <w:tcW w:w="3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 простые практические задачи, навыки дояра в контексте самостоятельного планирования, выполнения и оценки удоя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процедуры проведения контроля качества молока и ведение документации по удою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традиционных напитков</w:t>
            </w:r>
          </w:p>
        </w:tc>
      </w:tr>
    </w:tbl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95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Оператор машинного доения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рабочих в животноводстве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машинного доения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оператора машинного доения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сельскохозяйственном производстве, цехе, заводе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3–х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машинного доения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10245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машинное доение коров двумя аппаратами с производительностью в среднем по группе на фуражную корову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на мастит и выполняет ветеринарно-санитарные работы по уходу за выменем и профилактику заболеваний на мастит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 и выключает аппараты, проверяет их на частоту пульсаций и контролирует работу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машинного доения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555"/>
        <w:gridCol w:w="3585"/>
        <w:gridCol w:w="5944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доильные аппараты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хлопчатобумажный, металлические контейнеры, оборудование машинного доения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Проводит машинное доение коров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Приучение коров-первотелок к машинному доению и их раздой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Проверка полноты выдаивания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молочные продукты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резиновые, жилет, перчатки, колпак, колпак</w:t>
            </w:r>
          </w:p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Осуществляет проверку на мастит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Обработка вымени дезинфицирующими препаратами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Разбирает и собирает, промывает и дезинфицирует доильные аппараты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машинного доения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4847"/>
        <w:gridCol w:w="4320"/>
        <w:gridCol w:w="1686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задач оператора машинного доения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самостоятельно способы выполнения задач оператора машинного доения, предмет и средства труда, принципы оценки, методы измерения удоя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и правил эксплуатации доильных аппаратов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оператора машинного доения, включающей планирование рабочего процесса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оператора машинного доения и практического опыта доения, а также коррекция деятельности с учетом полученных результатов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разборки, сборки, хранения доильных аппаратов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машинного доения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4585"/>
        <w:gridCol w:w="4087"/>
        <w:gridCol w:w="2260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задач оператора машинного доения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самостоятельно способы выполнения задач оператора машинного доения, предмет и средства труда, принципы оценки, методы измерения удоя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и правил эксплуатации доильных аппаратов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оператора машинного доения, включающей планирование рабочего процесса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оператора машинного доения и практического опыта доения, а также коррекция деятельности с учетом полученных результатов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разборки, сборки, хранения доильных аппаратов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руководству отчетные данные по удою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 простые однотипные практические задачи, навыки оператора машинного доения в контексте самостоятельного планирования, выполнения и оценки удоя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комплекса мероприятий, обеспечивающих получение молока высокого качества и технику его охлаждения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традиционных напитков</w:t>
            </w:r>
          </w:p>
        </w:tc>
      </w:tr>
    </w:tbl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5"/>
        <w:gridCol w:w="95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 Кумысодел (Шубатодел)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64, раздел: Работы и профессии рабочих в животноводстве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Кумысодел (Шубатодел)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кумысодела (шубатодела)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7"/>
        <w:gridCol w:w="5912"/>
        <w:gridCol w:w="1480"/>
        <w:gridCol w:w="3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сельскохозяйственном производстве, цехе, заводе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при наличии профессиональной подготовки, либо не менее 1 года на предыдущих позициях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кумысоделом (шубатоделом)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9183"/>
      </w:tblGrid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Уход, кормление и удой лошадей, верблюдов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закваску и брожение молока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пороки молока, меры предупреждения и способы их устранения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кумысоделом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(шубатоделом)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478"/>
        <w:gridCol w:w="4676"/>
        <w:gridCol w:w="6068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Корм, щетки для чистки, халат хлопчатобумажный, колпак, сапоги резиновые, жилет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Уход за лошадьми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Дойка кобылы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Ведение подготовительных работ по приготовлению кумыса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ведро, оборудование для закваски молока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Первичная обработка молока, размешивание закваски, разлив кумыса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Мойка и дезинфекция посуды и оборудования, применяемого для первичной обработки молока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кумысодела (шубатодела)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4184"/>
        <w:gridCol w:w="3755"/>
        <w:gridCol w:w="3183"/>
      </w:tblGrid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задач кумысодела (шубатодела)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самостоятельно способы выполнения поставленной задачи кумысодела (шубатодела)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труда, а также устройств и оборудования молочной лаборатории, и требований ГОСТа к молоку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кумысодела (шубатодела), включающей планирование рабочего процесса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кумысодела (шубатодела) и практического опыта изготовления, а также коррекция деятельности с учетом полученных результатов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зоотехнических и ветеринарных правил ухода за рабочими животными, норм и порядка кормления, технологию приготовления кумыса (шубата)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 руководству отчетные данные по изготовлению кумыса (шубата)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 простые однотипные практические задачи, навыки кумысодела (шубатодела) в контексте самостоятельного планирования, выполнения и оценки удоя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пороков молока, мер предупреждения и способов их устранения, основ микробиологии, технологии приготовления кумыса (шубата)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молока и традиционных напитков</w:t>
            </w:r>
          </w:p>
        </w:tc>
      </w:tr>
    </w:tbl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 Дата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