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234f" w14:textId="a3323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обмена информацией единого накопительного пенсионного фонда с Государственной корпорацией "Правительство для граждан" об индивидуальных пенсионных счетах вкладчиков (получателей)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29 октября 2014 года № 202. Зарегистрирован в Министерстве юстиции Республики Казахстан 24 ноября 2014 года № 9896. Утратил силу приказом и.о. Министра труда и социальной защиты населения Республики Казахстан от 3 августа 2017 года 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труда и социальной защиты населения РК от 03.08.2017 </w:t>
      </w:r>
      <w:r>
        <w:rPr>
          <w:rFonts w:ascii="Times New Roman"/>
          <w:b w:val="false"/>
          <w:i w:val="false"/>
          <w:color w:val="ff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приказа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21 июня 2013 года "О пенсионном обеспечении в Республике Казахстан"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обмена информацией единого накопительного пенсионного фонда с Государственной корпорацией "Правительство для граждан" об индивидуальных пенсионных счетах вкладчиков (получателей).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Департаменту социального обеспечения и социального страхования в установленном законодательством порядке обеспечить: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приказа на официальное опубликование в средствах массовой информации и информационно-правовой системы "Әділет" в течение десяти календарных дней после его государственной регистрации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2014 года № 202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обмена информацией единого накопительного пенсионного</w:t>
      </w:r>
      <w:r>
        <w:br/>
      </w:r>
      <w:r>
        <w:rPr>
          <w:rFonts w:ascii="Times New Roman"/>
          <w:b/>
          <w:i w:val="false"/>
          <w:color w:val="000000"/>
        </w:rPr>
        <w:t>фонда с Государственной корпорацией "Правительство для граждан"</w:t>
      </w:r>
      <w:r>
        <w:br/>
      </w:r>
      <w:r>
        <w:rPr>
          <w:rFonts w:ascii="Times New Roman"/>
          <w:b/>
          <w:i w:val="false"/>
          <w:color w:val="000000"/>
        </w:rPr>
        <w:t>об индивидуальных пенсионных счетах вкладчиков (получателей)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здравоохранения и социального развития РК от 12.01.2016 </w:t>
      </w:r>
      <w:r>
        <w:rPr>
          <w:rFonts w:ascii="Times New Roman"/>
          <w:b w:val="false"/>
          <w:i w:val="false"/>
          <w:color w:val="ff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01.03.2016).</w:t>
      </w:r>
    </w:p>
    <w:bookmarkStart w:name="z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Настоящие Правила обмена информацией единого накопительного пенсионного фонда с Государственной корпорацией "Правительство для граждан" об индивидуальных пенсионных счетах вкладчиков (получателей) (далее - Правила) разработаны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Закона Республики Казахстан от 21 июня 2013 года "О пенсионном обеспечении в Республике Казахстан" (далее - Закон) и определяют порядок предоставления </w:t>
      </w:r>
      <w:r>
        <w:rPr>
          <w:rFonts w:ascii="Times New Roman"/>
          <w:b w:val="false"/>
          <w:i w:val="false"/>
          <w:color w:val="000000"/>
          <w:sz w:val="28"/>
        </w:rPr>
        <w:t>единым накопительным пенсионным фондом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информации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корпорации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"Правительство для граждан" (далее – Государственная корпорация) об индивидуальных пенсионных счетах вкладчиков (получателей).</w:t>
      </w:r>
    </w:p>
    <w:bookmarkEnd w:id="8"/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Информация, подлежащая обмену между единым накопительным пенсионным фондом и Государственной корпорацией: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 индивидуальных пенсионных счетах вкладчиков (получателей), открытых по </w:t>
      </w:r>
      <w:r>
        <w:rPr>
          <w:rFonts w:ascii="Times New Roman"/>
          <w:b w:val="false"/>
          <w:i w:val="false"/>
          <w:color w:val="000000"/>
          <w:sz w:val="28"/>
        </w:rPr>
        <w:t>договорам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пенсионном обеспечении за счет обязательных пенсионных взносов, обязательных профессиональных пенсионных взносов;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о заключенных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прекративших действие с вкладчиками (получателями) договорах о пенсионном обеспечении за счет обязательных пенсионных взносов, обязательных профессиональных пенсионных взносов;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 актуализации договоров о пенсионном обеспечении за счет обязательных пенсионных взносов, обязательных профессиональных пенсионных взносов в </w:t>
      </w:r>
      <w:r>
        <w:rPr>
          <w:rFonts w:ascii="Times New Roman"/>
          <w:b w:val="false"/>
          <w:i w:val="false"/>
          <w:color w:val="000000"/>
          <w:sz w:val="28"/>
        </w:rPr>
        <w:t>едином 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физических лиц, в пользу которых уплачены обязательные пенсионные взносы, обязательные профессиональные пенсионные взносы (далее - единый список физических лиц).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 пенсионных накоплениях;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 размерах пенсионных выплат и (или) переводов в страховую организацию из единого накопительного пенсионного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 подтверждении наличия, даты установления и срока инвалидности у вкладчика (получателя) в централизованной базе данных инвалидов.</w:t>
      </w:r>
    </w:p>
    <w:bookmarkStart w:name="z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Единый накопительный пенсионный фонд передает в Государственную корпорацию: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ежеквартально, не позднее 15 числа месяца, следующего за отчетным кварталом, сведения по состоянию на 1 число данного месяца, указанные в подпунктах 4) и 5) пункта 2 настоящих Правил, в том числе по инвестиционному доходу, а так же сведения о размерах пенсионных выплат и (или) переводах в страховую организацию по каждому вкладчику (получателю) из единого накопительного пенсионного фонда,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ежедневно сведения, указанные в подпункте 2) пункта 2 настоящих Правил, за текущий и предыдущий рабочие дни,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 на основании представленной информации формирует: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данные о разнице между суммой фактически внесенных обязательных пенсионных взносов, обязательных профессиональных пенсионных взносов с учетом уровня инфляции и суммой пенсионных накоплений в едином накопительном пенсионном фонде на 1 число месяца, следующего за отчетным кварталом, в том числе информацию по лицам, достигающим пенсионного возраста,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Закона, и имеющим пенсионные накопления в едином накопительном пенсионном фонде, сформированные за счет обязательных пенсионных взносов, обязательных профессиональных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базу данных вкладчиков</w:t>
      </w:r>
      <w:r>
        <w:rPr>
          <w:rFonts w:ascii="Times New Roman"/>
          <w:b w:val="false"/>
          <w:i w:val="false"/>
          <w:color w:val="000000"/>
          <w:sz w:val="28"/>
        </w:rPr>
        <w:t xml:space="preserve"> (получателей) по обязательным пенсионным взносам, обязательным профессиональным пенсионным взносам и </w:t>
      </w:r>
      <w:r>
        <w:rPr>
          <w:rFonts w:ascii="Times New Roman"/>
          <w:b w:val="false"/>
          <w:i w:val="false"/>
          <w:color w:val="000000"/>
          <w:sz w:val="28"/>
        </w:rPr>
        <w:t>единый список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физических лиц, в том числе для ведения персонифицированного учета обязательных пенсионных взносов, обязательных профессиональных пенсионных взносов и (или) пени.</w:t>
      </w:r>
    </w:p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корпорация направляет в единый накопительный пенсионный фонд информацию, указанную в подпункте 3) пункта 2 настоящих Правил, не позднее одного рабочего дня, следующего за днем ее поступления.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корпорация ежедневно, за прошедший рабочий день, направляет в единый накопительный пенсионный фонд информацию, указанную в подпункте 6) пункта 2 настоящих Правил.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Обмен информацией осуществляется электронным способом согласно срокам, определенным настоящими Правилами.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обмена информацией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 вкладчиков (получателей)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сумме пенсионных накоплений и инвестиционном</w:t>
      </w:r>
      <w:r>
        <w:br/>
      </w:r>
      <w:r>
        <w:rPr>
          <w:rFonts w:ascii="Times New Roman"/>
          <w:b/>
          <w:i w:val="false"/>
          <w:color w:val="000000"/>
        </w:rPr>
        <w:t>доходе в едином накопительном пенсионном фонде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вид пенсионных взносов: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обязательные пенсионные взносы/ обязательные профессиональные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пенсионные взносы)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364"/>
        <w:gridCol w:w="2751"/>
        <w:gridCol w:w="1364"/>
        <w:gridCol w:w="1364"/>
        <w:gridCol w:w="1364"/>
        <w:gridCol w:w="1364"/>
        <w:gridCol w:w="1365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 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5"/>
        <w:gridCol w:w="52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пенсионных накоплений по состоянию на 1 число месяца, следующего за отчетным кварталом, в том числе</w:t>
            </w:r>
          </w:p>
        </w:tc>
      </w:tr>
      <w:tr>
        <w:trPr>
          <w:trHeight w:val="30" w:hRule="atLeast"/>
        </w:trPr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пенсионных накоплений без учета инвестиционного дохода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доход</w:t>
            </w:r>
          </w:p>
        </w:tc>
      </w:tr>
      <w:tr>
        <w:trPr>
          <w:trHeight w:val="30" w:hRule="atLeast"/>
        </w:trPr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обмена информацией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 вкладчиков (получателей)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пенсионных выплатах и переводах в страховую</w:t>
      </w:r>
      <w:r>
        <w:br/>
      </w:r>
      <w:r>
        <w:rPr>
          <w:rFonts w:ascii="Times New Roman"/>
          <w:b/>
          <w:i w:val="false"/>
          <w:color w:val="000000"/>
        </w:rPr>
        <w:t>организацию из единого накопительного пенсионного фонда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(указывается вид пенсионных взносов: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обязательные пенсионные взносы/ обязательные профессиональные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пенсионные взносы)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4"/>
        <w:gridCol w:w="1364"/>
        <w:gridCol w:w="2751"/>
        <w:gridCol w:w="1364"/>
        <w:gridCol w:w="1364"/>
        <w:gridCol w:w="1364"/>
        <w:gridCol w:w="1364"/>
        <w:gridCol w:w="1365"/>
      </w:tblGrid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его наличии)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договора</w:t>
            </w:r>
          </w:p>
        </w:tc>
      </w:tr>
      <w:tr>
        <w:trPr>
          <w:trHeight w:val="30" w:hRule="atLeast"/>
        </w:trPr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9"/>
        <w:gridCol w:w="3730"/>
        <w:gridCol w:w="4841"/>
      </w:tblGrid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выплаты /перевода пенсионных накоплений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выплаты /перевода пенсионных накоплений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выплаты /перевода пенсионных накоплений*</w:t>
            </w:r>
          </w:p>
        </w:tc>
      </w:tr>
      <w:tr>
        <w:trPr>
          <w:trHeight w:val="30" w:hRule="atLeast"/>
        </w:trPr>
        <w:tc>
          <w:tcPr>
            <w:tcW w:w="3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9-11 по каждой выплате /переводу пенсионных накоплений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заполняются отдельно;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в том числе перевод пенсионных накоплений вкладчика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(получателя) в страховую организацию.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обмена информацией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накопительного пенсионного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Государственной корпорацией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"Правительство для граждан"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индивидуальных пенсионных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счетах вкладчиков (получателей)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заключенных и прекративших действие с вкладчиками</w:t>
      </w:r>
      <w:r>
        <w:br/>
      </w:r>
      <w:r>
        <w:rPr>
          <w:rFonts w:ascii="Times New Roman"/>
          <w:b/>
          <w:i w:val="false"/>
          <w:color w:val="000000"/>
        </w:rPr>
        <w:t>(получателями) договорах о пенсионном обеспечении за счет</w:t>
      </w:r>
      <w:r>
        <w:br/>
      </w:r>
      <w:r>
        <w:rPr>
          <w:rFonts w:ascii="Times New Roman"/>
          <w:b/>
          <w:i w:val="false"/>
          <w:color w:val="000000"/>
        </w:rPr>
        <w:t>обязательных пенсионных взносов, обязательных профессиональных</w:t>
      </w:r>
      <w:r>
        <w:br/>
      </w:r>
      <w:r>
        <w:rPr>
          <w:rFonts w:ascii="Times New Roman"/>
          <w:b/>
          <w:i w:val="false"/>
          <w:color w:val="000000"/>
        </w:rPr>
        <w:t>пенсионных взносов за "__"_______ 20__год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5"/>
        <w:gridCol w:w="1645"/>
        <w:gridCol w:w="2859"/>
        <w:gridCol w:w="1645"/>
        <w:gridCol w:w="2860"/>
        <w:gridCol w:w="1646"/>
      </w:tblGrid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Отчество (при наличии)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 вкладчика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 (ГГГГММДД)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идентификаионный номер</w:t>
            </w:r>
          </w:p>
        </w:tc>
      </w:tr>
      <w:tr>
        <w:trPr>
          <w:trHeight w:val="30" w:hRule="atLeast"/>
        </w:trPr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2"/>
        <w:gridCol w:w="1499"/>
        <w:gridCol w:w="1395"/>
        <w:gridCol w:w="2824"/>
        <w:gridCol w:w="3898"/>
        <w:gridCol w:w="1822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Данные документа, удостоверяющего личность вкладчика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заключенном договоре о пенсионном обеспечении за счет обязательных пенсионных взносов, обязательных профессиональных пенсионных взносов</w:t>
            </w:r>
          </w:p>
        </w:tc>
        <w:tc>
          <w:tcPr>
            <w:tcW w:w="38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прекращения действия договора о пенсионном обеспечении и закрытия индивидуального пенсионного счета (ГГГГММДД)</w:t>
            </w:r>
          </w:p>
        </w:tc>
        <w:tc>
          <w:tcPr>
            <w:tcW w:w="18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прекращения действия договора о пенсионном обеспечении</w:t>
            </w:r>
          </w:p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(ГГГГММДД)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договора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договора (ГГГГММДД)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Графы 11, 12 заполняются при прекращении действия договора о пенсионном обеспечении за счет обязательных пенсионных взносов, обязательных профессиональных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Графа 12 содержит соответствующее обозначение в зависимости от причины прекращения действия договора о пенсионном обеспечении за счет обязательных пенсионных взносов, обязательных профессиональных пенсионных взносов: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1 - выплата всей суммы пенсионных накоплений в связи с достижением пенсионного возраста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21 июня 2013 года "О пенсионном обеспечении в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2 - выплата всей суммы пенсионных накоплений в связи с достижением пенсионного возраста лицами, проживающими в зонах чрезвычайного или максимального радиационного риска;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3 - выплата всей суммы пенсионных накоплений в связи с достижением пенсионного возраста женщинами, воспитавшими 5 и более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4 - выплата всей суммы пенсионных накоплений в связи с выездом на постоянное местожительство за пределы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5 - в связи с переводом пенсионных накоплений вкладчика (получателя) в страховую организацию;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6 - выплата всей суммы пенсионных накоплений наследнику(ам) в связи со смертью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7 - выплата всей суммы пенсионных накоплений на погребение в связи со смертью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8 - выплата всей суммы пенсионных накоплений по ранее действующему законодательству Республики Казахстан о пенсионном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– объединение индивидуальных пенсионных счетов, при наличии у вкладчика (получателя) двух и более договоров о пенсионном обеспечении за счет обязательных пенсионных взносов;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– отсутствие договора о пенсионном обеспечении;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– выплата всей суммы пенсионных накоплений по выслуге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– расторжение договора о пенсионном обеспечении на основании вступившего в законную силу решения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– расторжение договора о пенсионном обеспечении по истечении тридцати шести месяцев с даты открытия индивидуального пенсионного счета при условии отсутствия поступлений и пенсионных накоплений на индивидуальный (индивидуальном) пенсионный (пенсионном) счет (счете) вкладчика (получателя) с даты открытия индивидуального пенсионного счета;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14 - выплата всей суммы пенсионных накоплений по решению суда;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15- прочие (в соответствии с Договором об обмене информацией).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